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6D9EC" w14:textId="6E870C16" w:rsidR="00AF7CDA" w:rsidRPr="00596B14" w:rsidRDefault="00AF7CDA" w:rsidP="00AF7CDA">
      <w:pPr>
        <w:widowControl w:val="0"/>
        <w:tabs>
          <w:tab w:val="right" w:pos="9639"/>
        </w:tabs>
        <w:spacing w:after="0"/>
        <w:rPr>
          <w:rFonts w:asciiTheme="minorHAnsi" w:hAnsiTheme="minorHAnsi" w:cstheme="minorHAnsi"/>
          <w:b/>
          <w:bCs/>
          <w:color w:val="000000"/>
          <w:sz w:val="22"/>
          <w:szCs w:val="22"/>
        </w:rPr>
      </w:pPr>
      <w:r w:rsidRPr="00596B14">
        <w:rPr>
          <w:rFonts w:asciiTheme="minorHAnsi" w:eastAsia="Times New Roman" w:hAnsiTheme="minorHAnsi" w:cstheme="minorHAnsi"/>
          <w:b/>
          <w:bCs/>
          <w:sz w:val="22"/>
          <w:szCs w:val="22"/>
        </w:rPr>
        <w:t>3GPP T</w:t>
      </w:r>
      <w:bookmarkStart w:id="0" w:name="_Ref452454252"/>
      <w:bookmarkEnd w:id="0"/>
      <w:r w:rsidRPr="00596B14">
        <w:rPr>
          <w:rFonts w:asciiTheme="minorHAnsi" w:eastAsia="Times New Roman" w:hAnsiTheme="minorHAnsi" w:cstheme="minorHAnsi"/>
          <w:b/>
          <w:bCs/>
          <w:sz w:val="22"/>
          <w:szCs w:val="22"/>
        </w:rPr>
        <w:t xml:space="preserve">SG-RAN </w:t>
      </w:r>
      <w:r w:rsidRPr="00596B14">
        <w:rPr>
          <w:rFonts w:asciiTheme="minorHAnsi" w:eastAsia="Times New Roman" w:hAnsiTheme="minorHAnsi" w:cstheme="minorHAnsi"/>
          <w:b/>
          <w:sz w:val="22"/>
          <w:szCs w:val="22"/>
        </w:rPr>
        <w:t>WG3 Meeting #11</w:t>
      </w:r>
      <w:r>
        <w:rPr>
          <w:rFonts w:asciiTheme="minorHAnsi" w:eastAsia="Times New Roman" w:hAnsiTheme="minorHAnsi" w:cstheme="minorHAnsi"/>
          <w:b/>
          <w:sz w:val="22"/>
          <w:szCs w:val="22"/>
        </w:rPr>
        <w:t>9</w:t>
      </w:r>
      <w:r w:rsidRPr="00596B14">
        <w:rPr>
          <w:rFonts w:asciiTheme="minorHAnsi" w:eastAsia="Times New Roman" w:hAnsiTheme="minorHAnsi" w:cstheme="minorHAnsi"/>
          <w:b/>
          <w:sz w:val="22"/>
          <w:szCs w:val="22"/>
        </w:rPr>
        <w:t xml:space="preserve">                                                      </w:t>
      </w:r>
      <w:r w:rsidRPr="00596B14">
        <w:rPr>
          <w:rFonts w:asciiTheme="minorHAnsi" w:eastAsia="Times New Roman" w:hAnsiTheme="minorHAnsi" w:cstheme="minorHAnsi"/>
          <w:b/>
          <w:sz w:val="22"/>
          <w:szCs w:val="22"/>
        </w:rPr>
        <w:tab/>
      </w:r>
      <w:r w:rsidRPr="00596B14">
        <w:rPr>
          <w:rFonts w:asciiTheme="minorHAnsi" w:hAnsiTheme="minorHAnsi" w:cstheme="minorHAnsi"/>
          <w:b/>
          <w:bCs/>
          <w:color w:val="000000"/>
          <w:sz w:val="22"/>
          <w:szCs w:val="22"/>
        </w:rPr>
        <w:t>R3-2</w:t>
      </w:r>
      <w:r>
        <w:rPr>
          <w:rFonts w:asciiTheme="minorHAnsi" w:hAnsiTheme="minorHAnsi" w:cstheme="minorHAnsi"/>
          <w:b/>
          <w:bCs/>
          <w:color w:val="000000"/>
          <w:sz w:val="22"/>
          <w:szCs w:val="22"/>
        </w:rPr>
        <w:t>3</w:t>
      </w:r>
      <w:r w:rsidR="000F2A9F">
        <w:rPr>
          <w:rFonts w:asciiTheme="minorHAnsi" w:hAnsiTheme="minorHAnsi" w:cstheme="minorHAnsi"/>
          <w:b/>
          <w:bCs/>
          <w:color w:val="000000"/>
          <w:sz w:val="22"/>
          <w:szCs w:val="22"/>
        </w:rPr>
        <w:t>0368</w:t>
      </w:r>
    </w:p>
    <w:p w14:paraId="6462FB90" w14:textId="06FB1F0B" w:rsidR="00AF7CDA" w:rsidRPr="00596B14" w:rsidRDefault="00AF7CDA" w:rsidP="00AF7CDA">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Athens,</w:t>
      </w:r>
      <w:r w:rsidRPr="00596B14">
        <w:rPr>
          <w:rFonts w:asciiTheme="minorHAnsi" w:hAnsiTheme="minorHAnsi" w:cstheme="minorHAnsi"/>
          <w:b/>
          <w:sz w:val="22"/>
          <w:szCs w:val="22"/>
          <w:lang w:eastAsia="zh-CN"/>
        </w:rPr>
        <w:t xml:space="preserve"> </w:t>
      </w:r>
      <w:r w:rsidR="00C0791D">
        <w:rPr>
          <w:rFonts w:asciiTheme="minorHAnsi" w:hAnsiTheme="minorHAnsi" w:cstheme="minorHAnsi"/>
          <w:b/>
          <w:sz w:val="22"/>
          <w:szCs w:val="22"/>
          <w:lang w:eastAsia="zh-CN"/>
        </w:rPr>
        <w:t xml:space="preserve">Greece, </w:t>
      </w:r>
      <w:r>
        <w:rPr>
          <w:rFonts w:asciiTheme="minorHAnsi" w:hAnsiTheme="minorHAnsi" w:cstheme="minorHAnsi"/>
          <w:b/>
          <w:sz w:val="22"/>
          <w:szCs w:val="22"/>
          <w:lang w:eastAsia="zh-CN"/>
        </w:rPr>
        <w:t>Feb 27</w:t>
      </w:r>
      <w:r w:rsidRPr="00596B14">
        <w:rPr>
          <w:rFonts w:asciiTheme="minorHAnsi" w:hAnsiTheme="minorHAnsi" w:cstheme="minorHAnsi"/>
          <w:b/>
          <w:sz w:val="22"/>
          <w:szCs w:val="22"/>
          <w:vertAlign w:val="superscript"/>
          <w:lang w:eastAsia="zh-CN"/>
        </w:rPr>
        <w:t>th</w:t>
      </w:r>
      <w:r w:rsidRPr="00596B14">
        <w:rPr>
          <w:rFonts w:asciiTheme="minorHAnsi" w:hAnsiTheme="minorHAnsi" w:cstheme="minorHAnsi"/>
          <w:b/>
          <w:sz w:val="22"/>
          <w:szCs w:val="22"/>
          <w:lang w:eastAsia="zh-CN"/>
        </w:rPr>
        <w:t xml:space="preserve"> – </w:t>
      </w:r>
      <w:r>
        <w:rPr>
          <w:rFonts w:asciiTheme="minorHAnsi" w:hAnsiTheme="minorHAnsi" w:cstheme="minorHAnsi"/>
          <w:b/>
          <w:sz w:val="22"/>
          <w:szCs w:val="22"/>
          <w:lang w:eastAsia="zh-CN"/>
        </w:rPr>
        <w:t>Mar</w:t>
      </w:r>
      <w:r w:rsidRPr="00596B14">
        <w:rPr>
          <w:rFonts w:asciiTheme="minorHAnsi" w:hAnsiTheme="minorHAnsi" w:cstheme="minorHAnsi"/>
          <w:b/>
          <w:sz w:val="22"/>
          <w:szCs w:val="22"/>
          <w:lang w:eastAsia="zh-CN"/>
        </w:rPr>
        <w:t xml:space="preserve"> </w:t>
      </w:r>
      <w:r>
        <w:rPr>
          <w:rFonts w:asciiTheme="minorHAnsi" w:hAnsiTheme="minorHAnsi" w:cstheme="minorHAnsi"/>
          <w:b/>
          <w:sz w:val="22"/>
          <w:szCs w:val="22"/>
          <w:lang w:eastAsia="zh-CN"/>
        </w:rPr>
        <w:t>3</w:t>
      </w:r>
      <w:r w:rsidRPr="007E1A4C">
        <w:rPr>
          <w:rFonts w:asciiTheme="minorHAnsi" w:hAnsiTheme="minorHAnsi" w:cstheme="minorHAnsi"/>
          <w:b/>
          <w:sz w:val="22"/>
          <w:szCs w:val="22"/>
          <w:vertAlign w:val="superscript"/>
          <w:lang w:eastAsia="zh-CN"/>
        </w:rPr>
        <w:t>rd</w:t>
      </w:r>
      <w:r w:rsidRPr="00596B14">
        <w:rPr>
          <w:rFonts w:asciiTheme="minorHAnsi" w:hAnsiTheme="minorHAnsi" w:cstheme="minorHAnsi"/>
          <w:b/>
          <w:sz w:val="22"/>
          <w:szCs w:val="22"/>
          <w:lang w:eastAsia="zh-CN"/>
        </w:rPr>
        <w:t>, 202</w:t>
      </w:r>
      <w:r>
        <w:rPr>
          <w:rFonts w:asciiTheme="minorHAnsi" w:hAnsiTheme="minorHAnsi" w:cstheme="minorHAnsi"/>
          <w:b/>
          <w:sz w:val="22"/>
          <w:szCs w:val="22"/>
          <w:lang w:eastAsia="zh-CN"/>
        </w:rPr>
        <w:t>3</w:t>
      </w:r>
      <w:r w:rsidRPr="00596B14">
        <w:rPr>
          <w:rFonts w:asciiTheme="minorHAnsi" w:hAnsiTheme="minorHAnsi" w:cstheme="minorHAnsi"/>
          <w:b/>
          <w:bCs/>
          <w:color w:val="000000"/>
          <w:sz w:val="22"/>
          <w:szCs w:val="22"/>
        </w:rPr>
        <w:t xml:space="preserve">                                     </w:t>
      </w:r>
    </w:p>
    <w:p w14:paraId="326A5EDE" w14:textId="77777777" w:rsidR="00185DC9" w:rsidRPr="00C36EF0" w:rsidRDefault="00185DC9" w:rsidP="00185DC9">
      <w:pPr>
        <w:widowControl w:val="0"/>
        <w:tabs>
          <w:tab w:val="right" w:pos="9639"/>
        </w:tabs>
        <w:spacing w:after="0"/>
        <w:rPr>
          <w:rFonts w:asciiTheme="minorHAnsi" w:hAnsiTheme="minorHAnsi" w:cstheme="minorHAnsi"/>
          <w:b/>
          <w:sz w:val="22"/>
          <w:szCs w:val="22"/>
          <w:lang w:eastAsia="zh-CN"/>
        </w:rPr>
      </w:pPr>
      <w:r w:rsidRPr="00C36EF0">
        <w:rPr>
          <w:rFonts w:asciiTheme="minorHAnsi" w:hAnsiTheme="minorHAnsi" w:cstheme="minorHAnsi"/>
          <w:b/>
          <w:sz w:val="22"/>
          <w:szCs w:val="22"/>
          <w:lang w:eastAsia="zh-CN"/>
        </w:rPr>
        <w:tab/>
        <w:t xml:space="preserve"> </w:t>
      </w:r>
    </w:p>
    <w:p w14:paraId="35C647C9" w14:textId="647C8B09" w:rsidR="00185DC9" w:rsidRPr="00C36EF0" w:rsidRDefault="00185DC9" w:rsidP="00185DC9">
      <w:pPr>
        <w:tabs>
          <w:tab w:val="left" w:pos="1985"/>
        </w:tabs>
        <w:spacing w:after="120"/>
        <w:rPr>
          <w:rFonts w:asciiTheme="minorHAnsi" w:eastAsia="MS Mincho" w:hAnsiTheme="minorHAnsi" w:cstheme="minorHAnsi"/>
          <w:b/>
          <w:bCs/>
          <w:sz w:val="22"/>
          <w:szCs w:val="22"/>
        </w:rPr>
      </w:pPr>
      <w:r w:rsidRPr="00C36EF0">
        <w:rPr>
          <w:rFonts w:asciiTheme="minorHAnsi" w:eastAsia="MS Mincho" w:hAnsiTheme="minorHAnsi" w:cstheme="minorHAnsi"/>
          <w:b/>
          <w:bCs/>
          <w:sz w:val="22"/>
          <w:szCs w:val="22"/>
        </w:rPr>
        <w:t>Agenda item:</w:t>
      </w:r>
      <w:r w:rsidRPr="00C36EF0">
        <w:rPr>
          <w:rFonts w:asciiTheme="minorHAnsi" w:eastAsia="MS Mincho" w:hAnsiTheme="minorHAnsi" w:cstheme="minorHAnsi"/>
          <w:b/>
          <w:bCs/>
          <w:sz w:val="22"/>
          <w:szCs w:val="22"/>
        </w:rPr>
        <w:tab/>
      </w:r>
      <w:r w:rsidR="00FC2127" w:rsidRPr="00C36EF0">
        <w:rPr>
          <w:rFonts w:asciiTheme="minorHAnsi" w:eastAsia="MS Mincho" w:hAnsiTheme="minorHAnsi" w:cstheme="minorHAnsi"/>
          <w:b/>
          <w:bCs/>
          <w:sz w:val="22"/>
          <w:szCs w:val="22"/>
        </w:rPr>
        <w:t>1</w:t>
      </w:r>
      <w:r w:rsidR="0018107D">
        <w:rPr>
          <w:rFonts w:asciiTheme="minorHAnsi" w:eastAsia="MS Mincho" w:hAnsiTheme="minorHAnsi" w:cstheme="minorHAnsi"/>
          <w:b/>
          <w:bCs/>
          <w:sz w:val="22"/>
          <w:szCs w:val="22"/>
        </w:rPr>
        <w:t>1.2</w:t>
      </w:r>
    </w:p>
    <w:p w14:paraId="12BCBB65" w14:textId="7D3A8FEB" w:rsidR="00185DC9" w:rsidRPr="00C36EF0" w:rsidRDefault="00185DC9" w:rsidP="00185DC9">
      <w:pPr>
        <w:tabs>
          <w:tab w:val="left" w:pos="1985"/>
        </w:tabs>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Source:</w:t>
      </w:r>
      <w:r w:rsidRPr="00C36EF0">
        <w:rPr>
          <w:rFonts w:asciiTheme="minorHAnsi" w:eastAsia="Times New Roman" w:hAnsiTheme="minorHAnsi" w:cstheme="minorHAnsi"/>
          <w:b/>
          <w:bCs/>
          <w:sz w:val="22"/>
          <w:szCs w:val="22"/>
        </w:rPr>
        <w:tab/>
        <w:t>Qualcomm Inc</w:t>
      </w:r>
      <w:r w:rsidR="009D3C7B">
        <w:rPr>
          <w:rFonts w:asciiTheme="minorHAnsi" w:eastAsia="Times New Roman" w:hAnsiTheme="minorHAnsi" w:cstheme="minorHAnsi"/>
          <w:b/>
          <w:bCs/>
          <w:sz w:val="22"/>
          <w:szCs w:val="22"/>
        </w:rPr>
        <w:t>orporated</w:t>
      </w:r>
    </w:p>
    <w:p w14:paraId="6D6DCF35" w14:textId="5B074E38" w:rsidR="00185DC9" w:rsidRPr="00C36EF0" w:rsidRDefault="00185DC9" w:rsidP="00185DC9">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Title:</w:t>
      </w:r>
      <w:r w:rsidRPr="00C36EF0">
        <w:rPr>
          <w:rFonts w:asciiTheme="minorHAnsi" w:eastAsia="Times New Roman" w:hAnsiTheme="minorHAnsi" w:cstheme="minorHAnsi"/>
          <w:b/>
          <w:bCs/>
          <w:sz w:val="22"/>
          <w:szCs w:val="22"/>
        </w:rPr>
        <w:tab/>
      </w:r>
      <w:r w:rsidR="000C6120">
        <w:rPr>
          <w:rFonts w:asciiTheme="minorHAnsi" w:eastAsia="Times New Roman" w:hAnsiTheme="minorHAnsi" w:cstheme="minorHAnsi"/>
          <w:b/>
          <w:bCs/>
          <w:sz w:val="22"/>
          <w:szCs w:val="22"/>
        </w:rPr>
        <w:t xml:space="preserve">QMC in </w:t>
      </w:r>
      <w:r w:rsidR="002B5A45">
        <w:rPr>
          <w:rFonts w:asciiTheme="minorHAnsi" w:eastAsia="Times New Roman" w:hAnsiTheme="minorHAnsi" w:cstheme="minorHAnsi"/>
          <w:b/>
          <w:bCs/>
          <w:sz w:val="22"/>
          <w:szCs w:val="22"/>
        </w:rPr>
        <w:t xml:space="preserve">RRC_INACTIVE and </w:t>
      </w:r>
      <w:r w:rsidR="000C6120">
        <w:rPr>
          <w:rFonts w:asciiTheme="minorHAnsi" w:eastAsia="Times New Roman" w:hAnsiTheme="minorHAnsi" w:cstheme="minorHAnsi"/>
          <w:b/>
          <w:bCs/>
          <w:sz w:val="22"/>
          <w:szCs w:val="22"/>
        </w:rPr>
        <w:t>RRC_IDLE for MBS</w:t>
      </w:r>
      <w:r w:rsidR="00A031BB">
        <w:rPr>
          <w:rFonts w:asciiTheme="minorHAnsi" w:eastAsia="Times New Roman" w:hAnsiTheme="minorHAnsi" w:cstheme="minorHAnsi"/>
          <w:b/>
          <w:bCs/>
          <w:sz w:val="22"/>
          <w:szCs w:val="22"/>
        </w:rPr>
        <w:t xml:space="preserve"> broadcast service</w:t>
      </w:r>
    </w:p>
    <w:p w14:paraId="28B302F7" w14:textId="77777777" w:rsidR="00185DC9" w:rsidRPr="00C36EF0" w:rsidRDefault="00185DC9" w:rsidP="00185DC9">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Document for:</w:t>
      </w:r>
      <w:r w:rsidRPr="00C36EF0">
        <w:rPr>
          <w:rFonts w:asciiTheme="minorHAnsi" w:eastAsia="Times New Roman" w:hAnsiTheme="minorHAnsi" w:cstheme="minorHAnsi"/>
          <w:b/>
          <w:bCs/>
          <w:sz w:val="22"/>
          <w:szCs w:val="22"/>
        </w:rPr>
        <w:tab/>
        <w:t>Discussion and Decision</w:t>
      </w:r>
    </w:p>
    <w:p w14:paraId="768587FB" w14:textId="77777777" w:rsidR="00185DC9" w:rsidRPr="0059436F" w:rsidRDefault="00185DC9" w:rsidP="00185DC9">
      <w:pPr>
        <w:pStyle w:val="Heading1"/>
        <w:numPr>
          <w:ilvl w:val="0"/>
          <w:numId w:val="2"/>
        </w:numPr>
        <w:pBdr>
          <w:top w:val="single" w:sz="12" w:space="2" w:color="auto"/>
        </w:pBdr>
        <w:rPr>
          <w:rFonts w:asciiTheme="minorHAnsi" w:hAnsiTheme="minorHAnsi" w:cstheme="minorHAnsi"/>
          <w:sz w:val="32"/>
        </w:rPr>
      </w:pPr>
      <w:r w:rsidRPr="0059436F">
        <w:rPr>
          <w:rFonts w:asciiTheme="minorHAnsi" w:hAnsiTheme="minorHAnsi" w:cstheme="minorHAnsi"/>
          <w:sz w:val="32"/>
        </w:rPr>
        <w:t xml:space="preserve">Introduction </w:t>
      </w:r>
    </w:p>
    <w:p w14:paraId="2FE5B2A7" w14:textId="4E954F04" w:rsidR="003172B1" w:rsidRDefault="00185DC9" w:rsidP="00185DC9">
      <w:pPr>
        <w:contextualSpacing/>
        <w:rPr>
          <w:rFonts w:asciiTheme="minorHAnsi" w:hAnsiTheme="minorHAnsi" w:cstheme="minorHAnsi"/>
          <w:iCs/>
          <w:sz w:val="22"/>
          <w:szCs w:val="22"/>
        </w:rPr>
      </w:pPr>
      <w:r w:rsidRPr="00C36EF0">
        <w:rPr>
          <w:rFonts w:asciiTheme="minorHAnsi" w:hAnsiTheme="minorHAnsi" w:cstheme="minorHAnsi"/>
          <w:iCs/>
          <w:sz w:val="22"/>
          <w:szCs w:val="22"/>
        </w:rPr>
        <w:t>In this paper, we</w:t>
      </w:r>
      <w:r w:rsidR="00BB47ED" w:rsidRPr="00C36EF0">
        <w:rPr>
          <w:rFonts w:asciiTheme="minorHAnsi" w:hAnsiTheme="minorHAnsi" w:cstheme="minorHAnsi"/>
          <w:iCs/>
          <w:sz w:val="22"/>
          <w:szCs w:val="22"/>
        </w:rPr>
        <w:t xml:space="preserve"> </w:t>
      </w:r>
      <w:r w:rsidR="003172B1">
        <w:rPr>
          <w:rFonts w:asciiTheme="minorHAnsi" w:hAnsiTheme="minorHAnsi" w:cstheme="minorHAnsi"/>
          <w:iCs/>
          <w:sz w:val="22"/>
          <w:szCs w:val="22"/>
        </w:rPr>
        <w:t xml:space="preserve">continue to discuss </w:t>
      </w:r>
      <w:r w:rsidR="0059436F">
        <w:rPr>
          <w:rFonts w:asciiTheme="minorHAnsi" w:hAnsiTheme="minorHAnsi" w:cstheme="minorHAnsi"/>
          <w:iCs/>
          <w:sz w:val="22"/>
          <w:szCs w:val="22"/>
        </w:rPr>
        <w:t xml:space="preserve">how to support QoE Measurement Collection (QMC) </w:t>
      </w:r>
      <w:r w:rsidR="00243E33">
        <w:rPr>
          <w:rFonts w:asciiTheme="minorHAnsi" w:hAnsiTheme="minorHAnsi" w:cstheme="minorHAnsi"/>
          <w:iCs/>
          <w:sz w:val="22"/>
          <w:szCs w:val="22"/>
        </w:rPr>
        <w:t>in RRC_INACTIVE and RRC_IDLE for MBS in Rel-18 based on the agreements and open issues last meeting.</w:t>
      </w:r>
    </w:p>
    <w:p w14:paraId="76237A84" w14:textId="05787412"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0AB1CC86" w14:textId="77777777" w:rsidR="00FF00B5" w:rsidRDefault="00FF00B5" w:rsidP="00FF00B5">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RVQoE in RRC_INACTIVE and RRC_IDLE</w:t>
      </w:r>
    </w:p>
    <w:p w14:paraId="61FFE128" w14:textId="6AED9DD2" w:rsidR="00FF00B5" w:rsidRDefault="00FF00B5" w:rsidP="00FF00B5">
      <w:pPr>
        <w:rPr>
          <w:rFonts w:ascii="Calibri" w:eastAsia="Times New Roman" w:hAnsi="Calibri" w:cs="Calibri"/>
          <w:sz w:val="22"/>
          <w:szCs w:val="22"/>
          <w:lang w:val="en-US"/>
        </w:rPr>
      </w:pPr>
      <w:r w:rsidRPr="00F02149">
        <w:rPr>
          <w:rFonts w:ascii="Calibri" w:eastAsia="Times New Roman" w:hAnsi="Calibri" w:cs="Calibri"/>
          <w:sz w:val="22"/>
          <w:szCs w:val="22"/>
          <w:lang w:val="en-US"/>
        </w:rPr>
        <w:t>RAN3</w:t>
      </w:r>
      <w:r>
        <w:rPr>
          <w:rFonts w:ascii="Calibri" w:eastAsia="Times New Roman" w:hAnsi="Calibri" w:cs="Calibri"/>
          <w:sz w:val="22"/>
          <w:szCs w:val="22"/>
          <w:lang w:val="en-US"/>
        </w:rPr>
        <w:t xml:space="preserve"> sent an LS to SA4 to check whether SA4 plans to support QoE for MBS in Rel-18. SA4 replied that they plan to work on supporting QoE for MBS and will update RAN3 only by end of Q2 2023. At this point, it is not clear on what kind of QoE metrics will be supported for MBS neither there is clarity whether there will be any RVQoE metrics of interest related to MBS broadcast service in RRC_CONNECTED.</w:t>
      </w:r>
    </w:p>
    <w:p w14:paraId="38CC7DAC" w14:textId="46CB41E2" w:rsidR="006D6747" w:rsidRDefault="006D6747" w:rsidP="00FF00B5">
      <w:pPr>
        <w:rPr>
          <w:rFonts w:ascii="Calibri" w:eastAsia="Times New Roman" w:hAnsi="Calibri" w:cs="Calibri"/>
          <w:sz w:val="22"/>
          <w:szCs w:val="22"/>
          <w:lang w:val="en-US"/>
        </w:rPr>
      </w:pPr>
      <w:r w:rsidRPr="00EA3A75">
        <w:rPr>
          <w:rFonts w:ascii="Calibri" w:eastAsia="Times New Roman" w:hAnsi="Calibri" w:cs="Calibri"/>
          <w:b/>
          <w:bCs/>
          <w:sz w:val="22"/>
          <w:szCs w:val="22"/>
          <w:lang w:val="en-US"/>
        </w:rPr>
        <w:t>Observation</w:t>
      </w:r>
      <w:r w:rsidR="00F63B9E">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SA4 is still working on QoE metrics for MBS and it is unclear </w:t>
      </w:r>
      <w:r w:rsidR="00EA3A75">
        <w:rPr>
          <w:rFonts w:ascii="Calibri" w:eastAsia="Times New Roman" w:hAnsi="Calibri" w:cs="Calibri"/>
          <w:sz w:val="22"/>
          <w:szCs w:val="22"/>
          <w:lang w:val="en-US"/>
        </w:rPr>
        <w:t xml:space="preserve">at this point </w:t>
      </w:r>
      <w:r w:rsidRPr="006D6747">
        <w:rPr>
          <w:rFonts w:ascii="Calibri" w:eastAsia="Times New Roman" w:hAnsi="Calibri" w:cs="Calibri"/>
          <w:sz w:val="22"/>
          <w:szCs w:val="22"/>
          <w:lang w:val="en-US"/>
        </w:rPr>
        <w:t>what kind of QoE metrics will be supported for MBS neither there is clarity whether there will be any RVQoE metrics of interest related to MBS broadcast service</w:t>
      </w:r>
    </w:p>
    <w:p w14:paraId="306DA961" w14:textId="0B008936" w:rsidR="00FF00B5" w:rsidRDefault="00FF00B5" w:rsidP="00FF00B5">
      <w:pPr>
        <w:rPr>
          <w:rFonts w:ascii="Calibri" w:eastAsia="Times New Roman" w:hAnsi="Calibri" w:cs="Calibri"/>
          <w:sz w:val="22"/>
          <w:szCs w:val="22"/>
          <w:lang w:val="en-US"/>
        </w:rPr>
      </w:pPr>
      <w:r>
        <w:rPr>
          <w:rFonts w:ascii="Calibri" w:eastAsia="Times New Roman" w:hAnsi="Calibri" w:cs="Calibri"/>
          <w:sz w:val="22"/>
          <w:szCs w:val="22"/>
          <w:lang w:val="en-US"/>
        </w:rPr>
        <w:t xml:space="preserve">RVQoE measurements are mainly intended for (near) real-time collection of QoE metrics with a maximum reporting periodicity of 1024 ms defined in Rel-17. A UE which is released to </w:t>
      </w:r>
      <w:r w:rsidR="00B665C9">
        <w:rPr>
          <w:rFonts w:ascii="Calibri" w:eastAsia="Times New Roman" w:hAnsi="Calibri" w:cs="Calibri"/>
          <w:sz w:val="22"/>
          <w:szCs w:val="22"/>
          <w:lang w:val="en-US"/>
        </w:rPr>
        <w:t xml:space="preserve">RRC_INACTIVE or </w:t>
      </w:r>
      <w:r>
        <w:rPr>
          <w:rFonts w:ascii="Calibri" w:eastAsia="Times New Roman" w:hAnsi="Calibri" w:cs="Calibri"/>
          <w:sz w:val="22"/>
          <w:szCs w:val="22"/>
          <w:lang w:val="en-US"/>
        </w:rPr>
        <w:t xml:space="preserve">RRC_IDLE might stay in RRC_IDLE for a significant duration (e.g., tens of seconds) if there is no pending data transmission. Now there are two options regarding RVQoE in </w:t>
      </w:r>
      <w:r w:rsidR="00B665C9">
        <w:rPr>
          <w:rFonts w:ascii="Calibri" w:eastAsia="Times New Roman" w:hAnsi="Calibri" w:cs="Calibri"/>
          <w:sz w:val="22"/>
          <w:szCs w:val="22"/>
          <w:lang w:val="en-US"/>
        </w:rPr>
        <w:t>RRC_INACT</w:t>
      </w:r>
      <w:r w:rsidR="00A734E1">
        <w:rPr>
          <w:rFonts w:ascii="Calibri" w:eastAsia="Times New Roman" w:hAnsi="Calibri" w:cs="Calibri"/>
          <w:sz w:val="22"/>
          <w:szCs w:val="22"/>
          <w:lang w:val="en-US"/>
        </w:rPr>
        <w:t>I</w:t>
      </w:r>
      <w:r w:rsidR="00B665C9">
        <w:rPr>
          <w:rFonts w:ascii="Calibri" w:eastAsia="Times New Roman" w:hAnsi="Calibri" w:cs="Calibri"/>
          <w:sz w:val="22"/>
          <w:szCs w:val="22"/>
          <w:lang w:val="en-US"/>
        </w:rPr>
        <w:t xml:space="preserve">VE and </w:t>
      </w:r>
      <w:r>
        <w:rPr>
          <w:rFonts w:ascii="Calibri" w:eastAsia="Times New Roman" w:hAnsi="Calibri" w:cs="Calibri"/>
          <w:sz w:val="22"/>
          <w:szCs w:val="22"/>
          <w:lang w:val="en-US"/>
        </w:rPr>
        <w:t>RRC_IDLE:</w:t>
      </w:r>
    </w:p>
    <w:p w14:paraId="7A07ACA6" w14:textId="2BD696DE" w:rsidR="00FF00B5" w:rsidRPr="0099726C" w:rsidRDefault="00FF00B5" w:rsidP="00FF00B5">
      <w:pPr>
        <w:pStyle w:val="ListParagraph"/>
        <w:numPr>
          <w:ilvl w:val="0"/>
          <w:numId w:val="37"/>
        </w:numPr>
        <w:rPr>
          <w:rFonts w:ascii="Calibri" w:eastAsia="Times New Roman" w:hAnsi="Calibri" w:cs="Calibri"/>
          <w:sz w:val="22"/>
          <w:szCs w:val="22"/>
          <w:lang w:val="en-US"/>
        </w:rPr>
      </w:pPr>
      <w:bookmarkStart w:id="1" w:name="_Hlk127234961"/>
      <w:r w:rsidRPr="0099726C">
        <w:rPr>
          <w:rFonts w:ascii="Calibri" w:eastAsia="Times New Roman" w:hAnsi="Calibri" w:cs="Calibri"/>
          <w:sz w:val="22"/>
          <w:szCs w:val="22"/>
          <w:lang w:val="en-US"/>
        </w:rPr>
        <w:t xml:space="preserve">Option 1: Support RVQoE measurement collection and reporting from UEs in </w:t>
      </w:r>
      <w:r w:rsidR="00B665C9">
        <w:rPr>
          <w:rFonts w:ascii="Calibri" w:eastAsia="Times New Roman" w:hAnsi="Calibri" w:cs="Calibri"/>
          <w:sz w:val="22"/>
          <w:szCs w:val="22"/>
          <w:lang w:val="en-US"/>
        </w:rPr>
        <w:t>RRC_INACTIVE and R</w:t>
      </w:r>
      <w:r w:rsidRPr="0099726C">
        <w:rPr>
          <w:rFonts w:ascii="Calibri" w:eastAsia="Times New Roman" w:hAnsi="Calibri" w:cs="Calibri"/>
          <w:sz w:val="22"/>
          <w:szCs w:val="22"/>
          <w:lang w:val="en-US"/>
        </w:rPr>
        <w:t>RC_IDLE e.g., using SDT resources or triggering RRC connection establishment just to report RVQoE</w:t>
      </w:r>
    </w:p>
    <w:bookmarkEnd w:id="1"/>
    <w:p w14:paraId="13776846" w14:textId="77777777" w:rsidR="00FF00B5" w:rsidRDefault="00FF00B5" w:rsidP="00FF00B5">
      <w:pPr>
        <w:pStyle w:val="ListParagraph"/>
        <w:rPr>
          <w:rFonts w:ascii="Calibri" w:eastAsia="Times New Roman" w:hAnsi="Calibri" w:cs="Calibri"/>
          <w:sz w:val="22"/>
          <w:szCs w:val="22"/>
          <w:lang w:val="en-US"/>
        </w:rPr>
      </w:pPr>
    </w:p>
    <w:p w14:paraId="66E80498" w14:textId="62E19AB7" w:rsidR="00FF00B5" w:rsidRPr="0099726C" w:rsidRDefault="00FF00B5" w:rsidP="00FF00B5">
      <w:pPr>
        <w:pStyle w:val="ListParagraph"/>
        <w:numPr>
          <w:ilvl w:val="0"/>
          <w:numId w:val="37"/>
        </w:numPr>
        <w:rPr>
          <w:rFonts w:ascii="Calibri" w:eastAsia="Times New Roman" w:hAnsi="Calibri" w:cs="Calibri"/>
          <w:sz w:val="22"/>
          <w:szCs w:val="22"/>
          <w:lang w:val="en-US"/>
        </w:rPr>
      </w:pPr>
      <w:r w:rsidRPr="0099726C">
        <w:rPr>
          <w:rFonts w:ascii="Calibri" w:eastAsia="Times New Roman" w:hAnsi="Calibri" w:cs="Calibri"/>
          <w:sz w:val="22"/>
          <w:szCs w:val="22"/>
          <w:lang w:val="en-US"/>
        </w:rPr>
        <w:t xml:space="preserve">Option 2: No need to support RVQoE measurement collection and reporting </w:t>
      </w:r>
      <w:r>
        <w:rPr>
          <w:rFonts w:ascii="Calibri" w:eastAsia="Times New Roman" w:hAnsi="Calibri" w:cs="Calibri"/>
          <w:sz w:val="22"/>
          <w:szCs w:val="22"/>
          <w:lang w:val="en-US"/>
        </w:rPr>
        <w:t>for</w:t>
      </w:r>
      <w:r w:rsidRPr="0099726C">
        <w:rPr>
          <w:rFonts w:ascii="Calibri" w:eastAsia="Times New Roman" w:hAnsi="Calibri" w:cs="Calibri"/>
          <w:sz w:val="22"/>
          <w:szCs w:val="22"/>
          <w:lang w:val="en-US"/>
        </w:rPr>
        <w:t xml:space="preserve"> UEs in </w:t>
      </w:r>
      <w:r w:rsidR="00B665C9">
        <w:rPr>
          <w:rFonts w:ascii="Calibri" w:eastAsia="Times New Roman" w:hAnsi="Calibri" w:cs="Calibri"/>
          <w:sz w:val="22"/>
          <w:szCs w:val="22"/>
          <w:lang w:val="en-US"/>
        </w:rPr>
        <w:t xml:space="preserve">RRC_INACTIVE and </w:t>
      </w:r>
      <w:r w:rsidRPr="0099726C">
        <w:rPr>
          <w:rFonts w:ascii="Calibri" w:eastAsia="Times New Roman" w:hAnsi="Calibri" w:cs="Calibri"/>
          <w:sz w:val="22"/>
          <w:szCs w:val="22"/>
          <w:lang w:val="en-US"/>
        </w:rPr>
        <w:t>RRC_IDLE.</w:t>
      </w:r>
    </w:p>
    <w:p w14:paraId="35C28C31" w14:textId="74AD8293" w:rsidR="00D37B46" w:rsidRDefault="00D37B46" w:rsidP="00FF00B5">
      <w:pPr>
        <w:rPr>
          <w:rFonts w:ascii="Calibri" w:eastAsia="Times New Roman" w:hAnsi="Calibri" w:cs="Calibri"/>
          <w:sz w:val="22"/>
          <w:szCs w:val="22"/>
          <w:lang w:val="en-US"/>
        </w:rPr>
      </w:pPr>
      <w:r w:rsidRPr="00D37B46">
        <w:rPr>
          <w:rFonts w:ascii="Calibri" w:eastAsia="Times New Roman" w:hAnsi="Calibri" w:cs="Calibri"/>
          <w:b/>
          <w:bCs/>
          <w:sz w:val="22"/>
          <w:szCs w:val="22"/>
          <w:lang w:val="en-US"/>
        </w:rPr>
        <w:t>Observation</w:t>
      </w:r>
      <w:r w:rsidR="00F63B9E">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w:t>
      </w:r>
      <w:r w:rsidRPr="00D37B46">
        <w:rPr>
          <w:rFonts w:ascii="Calibri" w:eastAsia="Times New Roman" w:hAnsi="Calibri" w:cs="Calibri"/>
          <w:sz w:val="22"/>
          <w:szCs w:val="22"/>
          <w:lang w:val="en-US"/>
        </w:rPr>
        <w:t>Support</w:t>
      </w:r>
      <w:r>
        <w:rPr>
          <w:rFonts w:ascii="Calibri" w:eastAsia="Times New Roman" w:hAnsi="Calibri" w:cs="Calibri"/>
          <w:sz w:val="22"/>
          <w:szCs w:val="22"/>
          <w:lang w:val="en-US"/>
        </w:rPr>
        <w:t>ing</w:t>
      </w:r>
      <w:r w:rsidRPr="00D37B46">
        <w:rPr>
          <w:rFonts w:ascii="Calibri" w:eastAsia="Times New Roman" w:hAnsi="Calibri" w:cs="Calibri"/>
          <w:sz w:val="22"/>
          <w:szCs w:val="22"/>
          <w:lang w:val="en-US"/>
        </w:rPr>
        <w:t xml:space="preserve"> RVQoE measurement collection and reporting from UEs in RRC_INACTIVE and RRC_IDLE </w:t>
      </w:r>
      <w:r>
        <w:rPr>
          <w:rFonts w:ascii="Calibri" w:eastAsia="Times New Roman" w:hAnsi="Calibri" w:cs="Calibri"/>
          <w:sz w:val="22"/>
          <w:szCs w:val="22"/>
          <w:lang w:val="en-US"/>
        </w:rPr>
        <w:t>would require</w:t>
      </w:r>
      <w:r w:rsidRPr="00D37B46">
        <w:rPr>
          <w:rFonts w:ascii="Calibri" w:eastAsia="Times New Roman" w:hAnsi="Calibri" w:cs="Calibri"/>
          <w:sz w:val="22"/>
          <w:szCs w:val="22"/>
          <w:lang w:val="en-US"/>
        </w:rPr>
        <w:t xml:space="preserve"> triggering RRC connection establishment just to report RVQoE</w:t>
      </w:r>
      <w:r>
        <w:rPr>
          <w:rFonts w:ascii="Calibri" w:eastAsia="Times New Roman" w:hAnsi="Calibri" w:cs="Calibri"/>
          <w:sz w:val="22"/>
          <w:szCs w:val="22"/>
          <w:lang w:val="en-US"/>
        </w:rPr>
        <w:t xml:space="preserve"> or using SDT resources </w:t>
      </w:r>
      <w:r w:rsidR="0013285B">
        <w:rPr>
          <w:rFonts w:ascii="Calibri" w:eastAsia="Times New Roman" w:hAnsi="Calibri" w:cs="Calibri"/>
          <w:sz w:val="22"/>
          <w:szCs w:val="22"/>
          <w:lang w:val="en-US"/>
        </w:rPr>
        <w:t>to report RVQoE</w:t>
      </w:r>
      <w:r w:rsidR="00FA5EAC">
        <w:rPr>
          <w:rFonts w:ascii="Calibri" w:eastAsia="Times New Roman" w:hAnsi="Calibri" w:cs="Calibri"/>
          <w:sz w:val="22"/>
          <w:szCs w:val="22"/>
          <w:lang w:val="en-US"/>
        </w:rPr>
        <w:t xml:space="preserve"> and </w:t>
      </w:r>
      <w:r w:rsidR="00F63B9E">
        <w:rPr>
          <w:rFonts w:ascii="Calibri" w:eastAsia="Times New Roman" w:hAnsi="Calibri" w:cs="Calibri"/>
          <w:sz w:val="22"/>
          <w:szCs w:val="22"/>
          <w:lang w:val="en-US"/>
        </w:rPr>
        <w:t>would result in extra power consumption just to report RVQoE.</w:t>
      </w:r>
    </w:p>
    <w:p w14:paraId="354C8CC7" w14:textId="71383003" w:rsidR="000F4597" w:rsidRDefault="000F4597" w:rsidP="000F4597">
      <w:pPr>
        <w:rPr>
          <w:rFonts w:ascii="Calibri" w:eastAsia="Times New Roman" w:hAnsi="Calibri" w:cs="Calibri"/>
          <w:sz w:val="22"/>
          <w:szCs w:val="22"/>
          <w:lang w:val="en-US"/>
        </w:rPr>
      </w:pPr>
      <w:r>
        <w:rPr>
          <w:rFonts w:ascii="Calibri" w:eastAsia="Times New Roman" w:hAnsi="Calibri" w:cs="Calibri"/>
          <w:sz w:val="22"/>
          <w:szCs w:val="22"/>
          <w:lang w:val="en-US"/>
        </w:rPr>
        <w:t>Also, RAN2 made this following agreement:</w:t>
      </w:r>
    </w:p>
    <w:p w14:paraId="3A2C1BC6" w14:textId="4F4C1849" w:rsidR="000F4597" w:rsidRPr="000F4597" w:rsidRDefault="000F4597" w:rsidP="00580AD3">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sidRPr="000F4597">
        <w:rPr>
          <w:rFonts w:ascii="Calibri" w:eastAsia="Times New Roman" w:hAnsi="Calibri" w:cs="Calibri"/>
          <w:color w:val="00B050"/>
          <w:sz w:val="22"/>
          <w:szCs w:val="22"/>
          <w:lang w:val="en-US"/>
        </w:rPr>
        <w:lastRenderedPageBreak/>
        <w:t xml:space="preserve">UE can be configured to do QoE measurements for MBS broadcast in all RRC states. </w:t>
      </w:r>
      <w:r w:rsidRPr="000F4597">
        <w:rPr>
          <w:rFonts w:ascii="Calibri" w:eastAsia="Times New Roman" w:hAnsi="Calibri" w:cs="Calibri"/>
          <w:color w:val="00B050"/>
          <w:sz w:val="22"/>
          <w:szCs w:val="22"/>
          <w:highlight w:val="yellow"/>
          <w:lang w:val="en-US"/>
        </w:rPr>
        <w:t>As a baseline, UE does not trigger RRC Resume – RRC Setup just for the sake of reporting QoE</w:t>
      </w:r>
      <w:r w:rsidRPr="000F4597">
        <w:rPr>
          <w:rFonts w:ascii="Calibri" w:eastAsia="Times New Roman" w:hAnsi="Calibri" w:cs="Calibri"/>
          <w:color w:val="00B050"/>
          <w:sz w:val="22"/>
          <w:szCs w:val="22"/>
          <w:lang w:val="en-US"/>
        </w:rPr>
        <w:t>. FFS whether there are cases where we deviate from this baseline.</w:t>
      </w:r>
    </w:p>
    <w:p w14:paraId="6E0519C7" w14:textId="74E5FA5C" w:rsidR="00FF00B5" w:rsidRDefault="00FF00B5" w:rsidP="00FF00B5">
      <w:pPr>
        <w:rPr>
          <w:rFonts w:ascii="Calibri" w:eastAsia="Times New Roman" w:hAnsi="Calibri" w:cs="Calibri"/>
          <w:sz w:val="22"/>
          <w:szCs w:val="22"/>
          <w:lang w:val="en-US"/>
        </w:rPr>
      </w:pPr>
      <w:r>
        <w:rPr>
          <w:rFonts w:ascii="Calibri" w:eastAsia="Times New Roman" w:hAnsi="Calibri" w:cs="Calibri"/>
          <w:sz w:val="22"/>
          <w:szCs w:val="22"/>
          <w:lang w:val="en-US"/>
        </w:rPr>
        <w:t>Considering the complexities and drawbacks (e.g., extra power consumption just to report RVQoE) with Option 1, we think Option 2 is enough in Rel-18</w:t>
      </w:r>
    </w:p>
    <w:p w14:paraId="54BAC9F9" w14:textId="263F6FC6" w:rsidR="00FF00B5" w:rsidRDefault="00FF00B5" w:rsidP="00FF00B5">
      <w:pPr>
        <w:rPr>
          <w:rFonts w:ascii="Calibri" w:eastAsia="Times New Roman" w:hAnsi="Calibri" w:cs="Calibri"/>
          <w:sz w:val="22"/>
          <w:szCs w:val="22"/>
          <w:lang w:val="en-US"/>
        </w:rPr>
      </w:pPr>
      <w:r w:rsidRPr="00562992">
        <w:rPr>
          <w:rFonts w:ascii="Calibri" w:eastAsia="Times New Roman" w:hAnsi="Calibri" w:cs="Calibri"/>
          <w:b/>
          <w:bCs/>
          <w:sz w:val="22"/>
          <w:szCs w:val="22"/>
          <w:lang w:val="en-US"/>
        </w:rPr>
        <w:t>Proposal</w:t>
      </w:r>
      <w:r w:rsidR="00F63B9E">
        <w:rPr>
          <w:rFonts w:ascii="Calibri" w:eastAsia="Times New Roman" w:hAnsi="Calibri" w:cs="Calibri"/>
          <w:b/>
          <w:bCs/>
          <w:sz w:val="22"/>
          <w:szCs w:val="22"/>
          <w:lang w:val="en-US"/>
        </w:rPr>
        <w:t xml:space="preserve"> 1</w:t>
      </w:r>
      <w:r w:rsidRPr="00F02149">
        <w:rPr>
          <w:rFonts w:ascii="Calibri" w:eastAsia="Times New Roman" w:hAnsi="Calibri" w:cs="Calibri"/>
          <w:sz w:val="22"/>
          <w:szCs w:val="22"/>
          <w:lang w:val="en-US"/>
        </w:rPr>
        <w:t xml:space="preserve">: There is no need to support </w:t>
      </w:r>
      <w:r w:rsidRPr="0099726C">
        <w:rPr>
          <w:rFonts w:ascii="Calibri" w:eastAsia="Times New Roman" w:hAnsi="Calibri" w:cs="Calibri"/>
          <w:sz w:val="22"/>
          <w:szCs w:val="22"/>
          <w:lang w:val="en-US"/>
        </w:rPr>
        <w:t xml:space="preserve">RVQoE measurement collection and reporting </w:t>
      </w:r>
      <w:r>
        <w:rPr>
          <w:rFonts w:ascii="Calibri" w:eastAsia="Times New Roman" w:hAnsi="Calibri" w:cs="Calibri"/>
          <w:sz w:val="22"/>
          <w:szCs w:val="22"/>
          <w:lang w:val="en-US"/>
        </w:rPr>
        <w:t>for</w:t>
      </w:r>
      <w:r w:rsidRPr="0099726C">
        <w:rPr>
          <w:rFonts w:ascii="Calibri" w:eastAsia="Times New Roman" w:hAnsi="Calibri" w:cs="Calibri"/>
          <w:sz w:val="22"/>
          <w:szCs w:val="22"/>
          <w:lang w:val="en-US"/>
        </w:rPr>
        <w:t xml:space="preserve"> UEs in </w:t>
      </w:r>
      <w:r w:rsidR="00B665C9">
        <w:rPr>
          <w:rFonts w:ascii="Calibri" w:eastAsia="Times New Roman" w:hAnsi="Calibri" w:cs="Calibri"/>
          <w:sz w:val="22"/>
          <w:szCs w:val="22"/>
          <w:lang w:val="en-US"/>
        </w:rPr>
        <w:t xml:space="preserve">RRC_INACTIVE and </w:t>
      </w:r>
      <w:r w:rsidRPr="0099726C">
        <w:rPr>
          <w:rFonts w:ascii="Calibri" w:eastAsia="Times New Roman" w:hAnsi="Calibri" w:cs="Calibri"/>
          <w:sz w:val="22"/>
          <w:szCs w:val="22"/>
          <w:lang w:val="en-US"/>
        </w:rPr>
        <w:t>RRC_IDLE</w:t>
      </w:r>
      <w:r w:rsidR="00F63B9E">
        <w:rPr>
          <w:rFonts w:ascii="Calibri" w:eastAsia="Times New Roman" w:hAnsi="Calibri" w:cs="Calibri"/>
          <w:sz w:val="22"/>
          <w:szCs w:val="22"/>
          <w:lang w:val="en-US"/>
        </w:rPr>
        <w:t xml:space="preserve"> in Rel-18</w:t>
      </w:r>
      <w:r w:rsidRPr="0099726C">
        <w:rPr>
          <w:rFonts w:ascii="Calibri" w:eastAsia="Times New Roman" w:hAnsi="Calibri" w:cs="Calibri"/>
          <w:sz w:val="22"/>
          <w:szCs w:val="22"/>
          <w:lang w:val="en-US"/>
        </w:rPr>
        <w:t>.</w:t>
      </w:r>
    </w:p>
    <w:p w14:paraId="2F84214A" w14:textId="21B9BD1B" w:rsidR="00B214C4" w:rsidRPr="00B214C4" w:rsidRDefault="00B214C4" w:rsidP="00554F40">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B214C4">
        <w:rPr>
          <w:rFonts w:asciiTheme="minorHAnsi" w:eastAsia="MS Mincho" w:hAnsiTheme="minorHAnsi" w:cstheme="minorHAnsi"/>
          <w:iCs/>
          <w:sz w:val="28"/>
          <w:lang w:eastAsia="ja-JP"/>
        </w:rPr>
        <w:t>Identifying QoE configuration upon reconnecting from RRC_IDLE</w:t>
      </w:r>
    </w:p>
    <w:p w14:paraId="745CE8C8" w14:textId="77777777" w:rsidR="00073A14" w:rsidRDefault="00073A14" w:rsidP="0078303F">
      <w:pPr>
        <w:spacing w:after="0"/>
        <w:rPr>
          <w:rFonts w:ascii="Calibri" w:eastAsia="Times New Roman" w:hAnsi="Calibri" w:cs="Calibri"/>
          <w:sz w:val="22"/>
          <w:szCs w:val="22"/>
          <w:lang w:val="en-US"/>
        </w:rPr>
      </w:pPr>
    </w:p>
    <w:p w14:paraId="24C21357" w14:textId="77777777" w:rsidR="003C1156" w:rsidRPr="003C1156" w:rsidRDefault="003C1156" w:rsidP="003C1156">
      <w:pPr>
        <w:pBdr>
          <w:top w:val="single" w:sz="4" w:space="1" w:color="auto"/>
          <w:left w:val="single" w:sz="4" w:space="4" w:color="auto"/>
          <w:bottom w:val="single" w:sz="4" w:space="1" w:color="auto"/>
          <w:right w:val="single" w:sz="4" w:space="4" w:color="auto"/>
        </w:pBdr>
        <w:rPr>
          <w:rFonts w:ascii="Calibri" w:eastAsia="Times New Roman" w:hAnsi="Calibri" w:cs="Calibri"/>
          <w:color w:val="0070C0"/>
          <w:sz w:val="22"/>
          <w:szCs w:val="22"/>
          <w:lang w:val="en-US"/>
        </w:rPr>
      </w:pPr>
      <w:r w:rsidRPr="003C1156">
        <w:rPr>
          <w:rFonts w:ascii="Calibri" w:eastAsia="Times New Roman" w:hAnsi="Calibri" w:cs="Calibri"/>
          <w:color w:val="00B050"/>
          <w:sz w:val="22"/>
          <w:szCs w:val="22"/>
          <w:lang w:val="en-US"/>
        </w:rPr>
        <w:t xml:space="preserve">RAN3 continues to discuss how to handle the QoE reports sent at new gNB when UE was in RRC_IDLE. </w:t>
      </w:r>
      <w:r w:rsidRPr="003C1156">
        <w:rPr>
          <w:rFonts w:ascii="Calibri" w:eastAsia="Times New Roman" w:hAnsi="Calibri" w:cs="Calibri"/>
          <w:color w:val="0070C0"/>
          <w:sz w:val="22"/>
          <w:szCs w:val="22"/>
          <w:lang w:val="en-US"/>
        </w:rPr>
        <w:t>FFS on whether CN-based solution or UE-based solution</w:t>
      </w:r>
    </w:p>
    <w:p w14:paraId="446CB0E5" w14:textId="77777777" w:rsidR="003C1156" w:rsidRPr="003C1156" w:rsidRDefault="003C1156" w:rsidP="003C1156">
      <w:pPr>
        <w:pBdr>
          <w:top w:val="single" w:sz="4" w:space="1" w:color="auto"/>
          <w:left w:val="single" w:sz="4" w:space="4" w:color="auto"/>
          <w:bottom w:val="single" w:sz="4" w:space="1" w:color="auto"/>
          <w:right w:val="single" w:sz="4" w:space="4" w:color="auto"/>
        </w:pBdr>
        <w:rPr>
          <w:rFonts w:ascii="Calibri" w:eastAsia="Times New Roman" w:hAnsi="Calibri" w:cs="Calibri"/>
          <w:color w:val="0070C0"/>
          <w:sz w:val="22"/>
          <w:szCs w:val="22"/>
          <w:lang w:val="en-US"/>
        </w:rPr>
      </w:pPr>
      <w:r w:rsidRPr="00FF2AC3">
        <w:rPr>
          <w:rFonts w:ascii="Calibri" w:eastAsia="Times New Roman" w:hAnsi="Calibri" w:cs="Calibri"/>
          <w:b/>
          <w:bCs/>
          <w:color w:val="0070C0"/>
          <w:sz w:val="22"/>
          <w:szCs w:val="22"/>
          <w:lang w:val="en-US"/>
        </w:rPr>
        <w:t>Option 1 (CN-based solution):</w:t>
      </w:r>
      <w:r w:rsidRPr="003C1156">
        <w:rPr>
          <w:rFonts w:ascii="Calibri" w:eastAsia="Times New Roman" w:hAnsi="Calibri" w:cs="Calibri"/>
          <w:color w:val="0070C0"/>
          <w:sz w:val="22"/>
          <w:szCs w:val="22"/>
          <w:lang w:val="en-US"/>
        </w:rPr>
        <w:t xml:space="preserve"> Old gNB stores the entire network instance QoE configuration at AMF before going to RRC_IDLE and new gNB retrieves the stored QoE configuration from AMF during reconnection.</w:t>
      </w:r>
    </w:p>
    <w:p w14:paraId="18CB1530" w14:textId="77777777" w:rsidR="003C1156" w:rsidRPr="003C1156" w:rsidRDefault="003C1156" w:rsidP="003C1156">
      <w:pPr>
        <w:pBdr>
          <w:top w:val="single" w:sz="4" w:space="1" w:color="auto"/>
          <w:left w:val="single" w:sz="4" w:space="4" w:color="auto"/>
          <w:bottom w:val="single" w:sz="4" w:space="1" w:color="auto"/>
          <w:right w:val="single" w:sz="4" w:space="4" w:color="auto"/>
        </w:pBdr>
        <w:rPr>
          <w:rFonts w:ascii="Calibri" w:eastAsia="Times New Roman" w:hAnsi="Calibri" w:cs="Calibri"/>
          <w:color w:val="0070C0"/>
          <w:sz w:val="22"/>
          <w:szCs w:val="22"/>
          <w:lang w:val="en-US"/>
        </w:rPr>
      </w:pPr>
      <w:r w:rsidRPr="00FF2AC3">
        <w:rPr>
          <w:rFonts w:ascii="Calibri" w:eastAsia="Times New Roman" w:hAnsi="Calibri" w:cs="Calibri"/>
          <w:b/>
          <w:bCs/>
          <w:color w:val="0070C0"/>
          <w:sz w:val="22"/>
          <w:szCs w:val="22"/>
          <w:lang w:val="en-US"/>
        </w:rPr>
        <w:t>Option 2 (UE-based solution):</w:t>
      </w:r>
      <w:r w:rsidRPr="003C1156">
        <w:rPr>
          <w:rFonts w:ascii="Calibri" w:eastAsia="Times New Roman" w:hAnsi="Calibri" w:cs="Calibri"/>
          <w:color w:val="0070C0"/>
          <w:sz w:val="22"/>
          <w:szCs w:val="22"/>
          <w:lang w:val="en-US"/>
        </w:rPr>
        <w:t xml:space="preserve"> New gNB doesn’t need to know the QoE configuration of old gNB upon reconnection. It is sufficient if new gNB is informed by UE via QoE report. </w:t>
      </w:r>
    </w:p>
    <w:p w14:paraId="5053F5A8" w14:textId="70A79878" w:rsidR="00A3237C" w:rsidRDefault="00A3237C" w:rsidP="00A3237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A3237C">
        <w:rPr>
          <w:rFonts w:ascii="Calibri" w:eastAsia="Times New Roman" w:hAnsi="Calibri" w:cs="Calibri"/>
          <w:color w:val="0070C0"/>
          <w:sz w:val="22"/>
          <w:szCs w:val="22"/>
          <w:lang w:val="en-US"/>
        </w:rPr>
        <w:t>Confirm the following issues and further discuss the solution for these issues comparing UE-based solution and CN-based solution:</w:t>
      </w:r>
    </w:p>
    <w:p w14:paraId="5AB229A3" w14:textId="77777777" w:rsidR="00A3237C" w:rsidRPr="00A3237C" w:rsidRDefault="00A3237C" w:rsidP="00A3237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p>
    <w:p w14:paraId="400420AC" w14:textId="28BDD720" w:rsidR="00A3237C" w:rsidRDefault="00A3237C" w:rsidP="00A3237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Pr>
          <w:rFonts w:ascii="Calibri" w:eastAsia="Times New Roman" w:hAnsi="Calibri" w:cs="Calibri"/>
          <w:color w:val="0070C0"/>
          <w:sz w:val="22"/>
          <w:szCs w:val="22"/>
          <w:lang w:val="en-US"/>
        </w:rPr>
        <w:t xml:space="preserve">1) </w:t>
      </w:r>
      <w:r w:rsidRPr="00A3237C">
        <w:rPr>
          <w:rFonts w:ascii="Calibri" w:eastAsia="Times New Roman" w:hAnsi="Calibri" w:cs="Calibri"/>
          <w:color w:val="0070C0"/>
          <w:sz w:val="22"/>
          <w:szCs w:val="22"/>
          <w:lang w:val="en-US"/>
        </w:rPr>
        <w:t>How the MBS broadcast QoE measurements can proceed after the UE switches from RRC_IDLE to RRC_CONNECTED</w:t>
      </w:r>
    </w:p>
    <w:p w14:paraId="61CA1F47" w14:textId="77777777" w:rsidR="00A3237C" w:rsidRPr="00A3237C" w:rsidRDefault="00A3237C" w:rsidP="00A3237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p>
    <w:p w14:paraId="79663CE0" w14:textId="0507F3CF" w:rsidR="00A3237C" w:rsidRDefault="00A3237C" w:rsidP="00A3237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Pr>
          <w:rFonts w:ascii="Calibri" w:eastAsia="Times New Roman" w:hAnsi="Calibri" w:cs="Calibri"/>
          <w:color w:val="0070C0"/>
          <w:sz w:val="22"/>
          <w:szCs w:val="22"/>
          <w:lang w:val="en-US"/>
        </w:rPr>
        <w:t xml:space="preserve">2) </w:t>
      </w:r>
      <w:r w:rsidRPr="00A3237C">
        <w:rPr>
          <w:rFonts w:ascii="Calibri" w:eastAsia="Times New Roman" w:hAnsi="Calibri" w:cs="Calibri"/>
          <w:color w:val="0070C0"/>
          <w:sz w:val="22"/>
          <w:szCs w:val="22"/>
          <w:lang w:val="en-US"/>
        </w:rPr>
        <w:t>Whether/how to handle the potential overriding issue for MBS broadcast QoE configurations after UE switches from RRC_IDLE to RRC_CONNECTED</w:t>
      </w:r>
    </w:p>
    <w:p w14:paraId="161D9B7C" w14:textId="77777777" w:rsidR="00A3237C" w:rsidRPr="00A3237C" w:rsidRDefault="00A3237C" w:rsidP="00A3237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p>
    <w:p w14:paraId="0DC4277E" w14:textId="6BA6AB18" w:rsidR="007C45F2" w:rsidRPr="00A3237C" w:rsidRDefault="00A3237C" w:rsidP="00A3237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Pr>
          <w:rFonts w:ascii="Calibri" w:eastAsia="Times New Roman" w:hAnsi="Calibri" w:cs="Calibri"/>
          <w:color w:val="0070C0"/>
          <w:sz w:val="22"/>
          <w:szCs w:val="22"/>
          <w:lang w:val="en-US"/>
        </w:rPr>
        <w:t xml:space="preserve">3) </w:t>
      </w:r>
      <w:r w:rsidRPr="00A3237C">
        <w:rPr>
          <w:rFonts w:ascii="Calibri" w:eastAsia="Times New Roman" w:hAnsi="Calibri" w:cs="Calibri"/>
          <w:color w:val="0070C0"/>
          <w:sz w:val="22"/>
          <w:szCs w:val="22"/>
          <w:lang w:val="en-US"/>
        </w:rPr>
        <w:t>After UE switches from RRC_IDLE to RRC_CONNECTED, how does network retrieve the configured MBS broadcast QoE configuration related information</w:t>
      </w:r>
    </w:p>
    <w:p w14:paraId="6AC472AA" w14:textId="73FEB8AB" w:rsidR="00BD1414" w:rsidRDefault="00BD1414" w:rsidP="00BB628C">
      <w:pPr>
        <w:spacing w:after="0"/>
        <w:rPr>
          <w:rFonts w:ascii="Calibri" w:eastAsia="Times New Roman" w:hAnsi="Calibri" w:cs="Calibri"/>
          <w:sz w:val="22"/>
          <w:szCs w:val="22"/>
          <w:lang w:val="en-US"/>
        </w:rPr>
      </w:pPr>
    </w:p>
    <w:p w14:paraId="0DFF6931" w14:textId="3945C55A" w:rsidR="00A3237C" w:rsidRDefault="00A3237C" w:rsidP="00BB628C">
      <w:pPr>
        <w:spacing w:after="0"/>
        <w:rPr>
          <w:rFonts w:ascii="Calibri" w:eastAsia="Times New Roman" w:hAnsi="Calibri" w:cs="Calibri"/>
          <w:sz w:val="22"/>
          <w:szCs w:val="22"/>
          <w:lang w:val="en-US"/>
        </w:rPr>
      </w:pPr>
    </w:p>
    <w:p w14:paraId="63056797" w14:textId="11F9FD20" w:rsidR="009B0C65" w:rsidRDefault="009B0C65" w:rsidP="009B0C65">
      <w:pPr>
        <w:spacing w:after="0"/>
        <w:rPr>
          <w:rFonts w:ascii="Calibri" w:eastAsia="Times New Roman" w:hAnsi="Calibri" w:cs="Calibri"/>
          <w:sz w:val="22"/>
          <w:szCs w:val="22"/>
          <w:lang w:val="en-US"/>
        </w:rPr>
      </w:pPr>
      <w:r>
        <w:rPr>
          <w:rFonts w:ascii="Calibri" w:eastAsia="Times New Roman" w:hAnsi="Calibri" w:cs="Calibri"/>
          <w:sz w:val="22"/>
          <w:szCs w:val="22"/>
          <w:lang w:val="en-US"/>
        </w:rPr>
        <w:t>The old gNB</w:t>
      </w:r>
      <w:r w:rsidRPr="00B430CD">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(to which the UE was connected before going to RRC_IDLE) </w:t>
      </w:r>
      <w:r w:rsidRPr="00B430CD">
        <w:rPr>
          <w:rFonts w:ascii="Calibri" w:eastAsia="Times New Roman" w:hAnsi="Calibri" w:cs="Calibri"/>
          <w:sz w:val="22"/>
          <w:szCs w:val="22"/>
          <w:lang w:val="en-US"/>
        </w:rPr>
        <w:t xml:space="preserve">releases the </w:t>
      </w:r>
      <w:r>
        <w:rPr>
          <w:rFonts w:ascii="Calibri" w:eastAsia="Times New Roman" w:hAnsi="Calibri" w:cs="Calibri"/>
          <w:sz w:val="22"/>
          <w:szCs w:val="22"/>
          <w:lang w:val="en-US"/>
        </w:rPr>
        <w:t>UE</w:t>
      </w:r>
      <w:r w:rsidRPr="00B430CD">
        <w:rPr>
          <w:rFonts w:ascii="Calibri" w:eastAsia="Times New Roman" w:hAnsi="Calibri" w:cs="Calibri"/>
          <w:sz w:val="22"/>
          <w:szCs w:val="22"/>
          <w:lang w:val="en-US"/>
        </w:rPr>
        <w:t xml:space="preserve"> context upon going to RRC_IDLE and hence the new </w:t>
      </w:r>
      <w:r>
        <w:rPr>
          <w:rFonts w:ascii="Calibri" w:eastAsia="Times New Roman" w:hAnsi="Calibri" w:cs="Calibri"/>
          <w:sz w:val="22"/>
          <w:szCs w:val="22"/>
          <w:lang w:val="en-US"/>
        </w:rPr>
        <w:t>gNB</w:t>
      </w:r>
      <w:r w:rsidRPr="00B430CD">
        <w:rPr>
          <w:rFonts w:ascii="Calibri" w:eastAsia="Times New Roman" w:hAnsi="Calibri" w:cs="Calibri"/>
          <w:sz w:val="22"/>
          <w:szCs w:val="22"/>
          <w:lang w:val="en-US"/>
        </w:rPr>
        <w:t xml:space="preserve"> to which UE reconnects after transitioning from RRC_IDLE has no knowledge of the </w:t>
      </w:r>
      <w:r>
        <w:rPr>
          <w:rFonts w:ascii="Calibri" w:eastAsia="Times New Roman" w:hAnsi="Calibri" w:cs="Calibri"/>
          <w:sz w:val="22"/>
          <w:szCs w:val="22"/>
          <w:lang w:val="en-US"/>
        </w:rPr>
        <w:t xml:space="preserve">MBS broadcast </w:t>
      </w:r>
      <w:r w:rsidRPr="00B430CD">
        <w:rPr>
          <w:rFonts w:ascii="Calibri" w:eastAsia="Times New Roman" w:hAnsi="Calibri" w:cs="Calibri"/>
          <w:sz w:val="22"/>
          <w:szCs w:val="22"/>
          <w:lang w:val="en-US"/>
        </w:rPr>
        <w:t>QoE configuration (including measConfigAppLayerID</w:t>
      </w:r>
      <w:r>
        <w:rPr>
          <w:rFonts w:ascii="Calibri" w:eastAsia="Times New Roman" w:hAnsi="Calibri" w:cs="Calibri"/>
          <w:sz w:val="22"/>
          <w:szCs w:val="22"/>
          <w:lang w:val="en-US"/>
        </w:rPr>
        <w:t>, QoE Reference</w:t>
      </w:r>
      <w:r w:rsidRPr="00B430CD">
        <w:rPr>
          <w:rFonts w:ascii="Calibri" w:eastAsia="Times New Roman" w:hAnsi="Calibri" w:cs="Calibri"/>
          <w:sz w:val="22"/>
          <w:szCs w:val="22"/>
          <w:lang w:val="en-US"/>
        </w:rPr>
        <w:t xml:space="preserve"> and MCE IP address) configured </w:t>
      </w:r>
      <w:r>
        <w:rPr>
          <w:rFonts w:ascii="Calibri" w:eastAsia="Times New Roman" w:hAnsi="Calibri" w:cs="Calibri"/>
          <w:sz w:val="22"/>
          <w:szCs w:val="22"/>
          <w:lang w:val="en-US"/>
        </w:rPr>
        <w:t>by</w:t>
      </w:r>
      <w:r w:rsidRPr="00B430CD">
        <w:rPr>
          <w:rFonts w:ascii="Calibri" w:eastAsia="Times New Roman" w:hAnsi="Calibri" w:cs="Calibri"/>
          <w:sz w:val="22"/>
          <w:szCs w:val="22"/>
          <w:lang w:val="en-US"/>
        </w:rPr>
        <w:t xml:space="preserve"> the old gNB</w:t>
      </w:r>
      <w:r>
        <w:rPr>
          <w:rFonts w:ascii="Calibri" w:eastAsia="Times New Roman" w:hAnsi="Calibri" w:cs="Calibri"/>
          <w:sz w:val="22"/>
          <w:szCs w:val="22"/>
          <w:lang w:val="en-US"/>
        </w:rPr>
        <w:t>. Therefore, even if UE doesn’t release the MBS broadcast QoE configuration upon entering RRC_IDLE and continues to collect QoE measurements in RRC_IDLE, the new gNB would be unable to forward the QoE reports to MCE.</w:t>
      </w:r>
    </w:p>
    <w:p w14:paraId="6163F414" w14:textId="77777777" w:rsidR="009B0C65" w:rsidRDefault="009B0C65" w:rsidP="009B0C65">
      <w:pPr>
        <w:spacing w:after="0"/>
        <w:rPr>
          <w:rFonts w:ascii="Calibri" w:eastAsia="Times New Roman" w:hAnsi="Calibri" w:cs="Calibri"/>
          <w:b/>
          <w:bCs/>
          <w:sz w:val="22"/>
          <w:szCs w:val="22"/>
          <w:lang w:val="en-US"/>
        </w:rPr>
      </w:pPr>
    </w:p>
    <w:p w14:paraId="52979681" w14:textId="74F9A7CF" w:rsidR="009B0C65" w:rsidRDefault="009B0C65" w:rsidP="009B0C65">
      <w:pPr>
        <w:spacing w:after="0"/>
        <w:rPr>
          <w:rFonts w:ascii="Calibri" w:eastAsia="Times New Roman" w:hAnsi="Calibri" w:cs="Calibri"/>
          <w:sz w:val="22"/>
          <w:szCs w:val="22"/>
          <w:lang w:val="en-US"/>
        </w:rPr>
      </w:pPr>
      <w:r w:rsidRPr="00681F24">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w:t>
      </w:r>
      <w:r w:rsidR="00F63B9E">
        <w:rPr>
          <w:rFonts w:ascii="Calibri" w:eastAsia="Times New Roman" w:hAnsi="Calibri" w:cs="Calibri"/>
          <w:b/>
          <w:bCs/>
          <w:sz w:val="22"/>
          <w:szCs w:val="22"/>
          <w:lang w:val="en-US"/>
        </w:rPr>
        <w:t>3</w:t>
      </w:r>
      <w:r>
        <w:rPr>
          <w:rFonts w:ascii="Calibri" w:eastAsia="Times New Roman" w:hAnsi="Calibri" w:cs="Calibri"/>
          <w:sz w:val="22"/>
          <w:szCs w:val="22"/>
          <w:lang w:val="en-US"/>
        </w:rPr>
        <w:t>: Upon releasing the UE to RRC_IDLE, gNB releases all UE context and hence has no more knowledge of the QoE configuration</w:t>
      </w:r>
    </w:p>
    <w:p w14:paraId="097FAFB2" w14:textId="0283E38F" w:rsidR="00B3397A" w:rsidRDefault="00B3397A" w:rsidP="009B0C65">
      <w:pPr>
        <w:spacing w:after="0"/>
        <w:rPr>
          <w:rFonts w:ascii="Calibri" w:eastAsia="Times New Roman" w:hAnsi="Calibri" w:cs="Calibri"/>
          <w:sz w:val="22"/>
          <w:szCs w:val="22"/>
          <w:lang w:val="en-US"/>
        </w:rPr>
      </w:pPr>
    </w:p>
    <w:p w14:paraId="18BD98A7" w14:textId="6BCDF9CE" w:rsidR="00B3397A" w:rsidRDefault="00B3397A" w:rsidP="009B0C65">
      <w:pPr>
        <w:spacing w:after="0"/>
        <w:rPr>
          <w:rFonts w:ascii="Calibri" w:eastAsia="Times New Roman" w:hAnsi="Calibri" w:cs="Calibri"/>
          <w:sz w:val="22"/>
          <w:szCs w:val="22"/>
          <w:lang w:val="en-US"/>
        </w:rPr>
      </w:pPr>
      <w:r>
        <w:rPr>
          <w:rFonts w:ascii="Calibri" w:eastAsia="Times New Roman" w:hAnsi="Calibri" w:cs="Calibri"/>
          <w:sz w:val="22"/>
          <w:szCs w:val="22"/>
          <w:lang w:val="en-US"/>
        </w:rPr>
        <w:t>Table 1 compares the UE-based solution and CN-based solution for the</w:t>
      </w:r>
      <w:r w:rsidR="00571A5E">
        <w:rPr>
          <w:rFonts w:ascii="Calibri" w:eastAsia="Times New Roman" w:hAnsi="Calibri" w:cs="Calibri"/>
          <w:sz w:val="22"/>
          <w:szCs w:val="22"/>
          <w:lang w:val="en-US"/>
        </w:rPr>
        <w:t xml:space="preserve"> issues identified last meeting.</w:t>
      </w:r>
    </w:p>
    <w:p w14:paraId="7A376D54" w14:textId="46A24328" w:rsidR="00B3397A" w:rsidRDefault="00B3397A" w:rsidP="009B0C65">
      <w:pPr>
        <w:spacing w:after="0"/>
        <w:rPr>
          <w:rFonts w:ascii="Calibri" w:eastAsia="Times New Roman" w:hAnsi="Calibri" w:cs="Calibri"/>
          <w:sz w:val="22"/>
          <w:szCs w:val="22"/>
          <w:lang w:val="en-US"/>
        </w:rPr>
      </w:pPr>
    </w:p>
    <w:tbl>
      <w:tblPr>
        <w:tblStyle w:val="TableGrid"/>
        <w:tblW w:w="0" w:type="auto"/>
        <w:tblLook w:val="04A0" w:firstRow="1" w:lastRow="0" w:firstColumn="1" w:lastColumn="0" w:noHBand="0" w:noVBand="1"/>
      </w:tblPr>
      <w:tblGrid>
        <w:gridCol w:w="3116"/>
        <w:gridCol w:w="3117"/>
        <w:gridCol w:w="3117"/>
      </w:tblGrid>
      <w:tr w:rsidR="00B3397A" w14:paraId="18468E46" w14:textId="77777777" w:rsidTr="00A012E4">
        <w:tc>
          <w:tcPr>
            <w:tcW w:w="3116" w:type="dxa"/>
          </w:tcPr>
          <w:p w14:paraId="7B8D996C" w14:textId="77777777" w:rsidR="00B3397A" w:rsidRDefault="00B3397A" w:rsidP="00A012E4">
            <w:pPr>
              <w:spacing w:after="0"/>
              <w:rPr>
                <w:rFonts w:ascii="Calibri" w:eastAsia="Times New Roman" w:hAnsi="Calibri" w:cs="Calibri"/>
                <w:sz w:val="22"/>
                <w:szCs w:val="22"/>
                <w:lang w:val="en-US"/>
              </w:rPr>
            </w:pPr>
          </w:p>
        </w:tc>
        <w:tc>
          <w:tcPr>
            <w:tcW w:w="3117" w:type="dxa"/>
          </w:tcPr>
          <w:p w14:paraId="0243B2E8" w14:textId="77777777" w:rsidR="00B3397A" w:rsidRPr="00B665C9" w:rsidRDefault="00B3397A" w:rsidP="00A012E4">
            <w:pPr>
              <w:spacing w:after="0"/>
              <w:rPr>
                <w:rFonts w:ascii="Calibri" w:eastAsia="Times New Roman" w:hAnsi="Calibri" w:cs="Calibri"/>
                <w:b/>
                <w:bCs/>
                <w:sz w:val="22"/>
                <w:szCs w:val="22"/>
                <w:lang w:val="en-US"/>
              </w:rPr>
            </w:pPr>
            <w:r w:rsidRPr="00B665C9">
              <w:rPr>
                <w:rFonts w:ascii="Calibri" w:eastAsia="Times New Roman" w:hAnsi="Calibri" w:cs="Calibri"/>
                <w:b/>
                <w:bCs/>
                <w:sz w:val="22"/>
                <w:szCs w:val="22"/>
                <w:lang w:val="en-US"/>
              </w:rPr>
              <w:t>UE-based solution</w:t>
            </w:r>
          </w:p>
        </w:tc>
        <w:tc>
          <w:tcPr>
            <w:tcW w:w="3117" w:type="dxa"/>
          </w:tcPr>
          <w:p w14:paraId="7A332CB1" w14:textId="77777777" w:rsidR="00B3397A" w:rsidRPr="00B665C9" w:rsidRDefault="00B3397A" w:rsidP="00A012E4">
            <w:pPr>
              <w:spacing w:after="0"/>
              <w:rPr>
                <w:rFonts w:ascii="Calibri" w:eastAsia="Times New Roman" w:hAnsi="Calibri" w:cs="Calibri"/>
                <w:b/>
                <w:bCs/>
                <w:sz w:val="22"/>
                <w:szCs w:val="22"/>
                <w:lang w:val="en-US"/>
              </w:rPr>
            </w:pPr>
            <w:r w:rsidRPr="00B665C9">
              <w:rPr>
                <w:rFonts w:ascii="Calibri" w:eastAsia="Times New Roman" w:hAnsi="Calibri" w:cs="Calibri"/>
                <w:b/>
                <w:bCs/>
                <w:sz w:val="22"/>
                <w:szCs w:val="22"/>
                <w:lang w:val="en-US"/>
              </w:rPr>
              <w:t>CN-based solution</w:t>
            </w:r>
          </w:p>
        </w:tc>
      </w:tr>
      <w:tr w:rsidR="00B3397A" w14:paraId="768C0D86" w14:textId="77777777" w:rsidTr="00A012E4">
        <w:tc>
          <w:tcPr>
            <w:tcW w:w="3116" w:type="dxa"/>
          </w:tcPr>
          <w:p w14:paraId="65CCC34F" w14:textId="77777777" w:rsidR="00B3397A" w:rsidRPr="00B665C9" w:rsidRDefault="00B3397A" w:rsidP="00A012E4">
            <w:pPr>
              <w:spacing w:after="0"/>
              <w:rPr>
                <w:rFonts w:ascii="Calibri" w:eastAsia="Times New Roman" w:hAnsi="Calibri" w:cs="Calibri"/>
                <w:b/>
                <w:bCs/>
                <w:sz w:val="22"/>
                <w:szCs w:val="22"/>
                <w:lang w:val="en-US"/>
              </w:rPr>
            </w:pPr>
            <w:r w:rsidRPr="00B665C9">
              <w:rPr>
                <w:rFonts w:ascii="Calibri" w:eastAsia="Times New Roman" w:hAnsi="Calibri" w:cs="Calibri"/>
                <w:b/>
                <w:bCs/>
                <w:sz w:val="22"/>
                <w:szCs w:val="22"/>
                <w:lang w:val="en-US"/>
              </w:rPr>
              <w:lastRenderedPageBreak/>
              <w:t>How the MBS broadcast QoE measurements can proceed after the UE switches from RRC_IDLE to RRC_CONNECTED</w:t>
            </w:r>
          </w:p>
          <w:p w14:paraId="7B6D8A28" w14:textId="77777777" w:rsidR="00B3397A" w:rsidRPr="00B665C9" w:rsidRDefault="00B3397A" w:rsidP="00A012E4">
            <w:pPr>
              <w:spacing w:after="0"/>
              <w:rPr>
                <w:rFonts w:ascii="Calibri" w:eastAsia="Times New Roman" w:hAnsi="Calibri" w:cs="Calibri"/>
                <w:b/>
                <w:bCs/>
                <w:sz w:val="22"/>
                <w:szCs w:val="22"/>
                <w:lang w:val="en-US"/>
              </w:rPr>
            </w:pPr>
          </w:p>
        </w:tc>
        <w:tc>
          <w:tcPr>
            <w:tcW w:w="3117" w:type="dxa"/>
          </w:tcPr>
          <w:p w14:paraId="345A2647" w14:textId="77777777" w:rsidR="00B3397A" w:rsidRDefault="00B3397A" w:rsidP="00A012E4">
            <w:pPr>
              <w:spacing w:after="0"/>
              <w:rPr>
                <w:rFonts w:ascii="Calibri" w:eastAsia="Times New Roman" w:hAnsi="Calibri" w:cs="Calibri"/>
                <w:sz w:val="22"/>
                <w:szCs w:val="22"/>
                <w:lang w:val="en-US"/>
              </w:rPr>
            </w:pPr>
            <w:r>
              <w:rPr>
                <w:rFonts w:ascii="Calibri" w:eastAsia="Times New Roman" w:hAnsi="Calibri" w:cs="Calibri"/>
                <w:sz w:val="22"/>
                <w:szCs w:val="22"/>
                <w:lang w:val="en-US"/>
              </w:rPr>
              <w:t>UE reports the QoE availability indication in RRCSetupComplete. New gNB then can setup SRB4 to collect QoE measurements collected in RRC_IDLE. UE continues MBS QoE measurements until explicitly released by gNB or implicitly released (e.g., upon a timer expiry)</w:t>
            </w:r>
          </w:p>
          <w:p w14:paraId="017B547A" w14:textId="77777777" w:rsidR="00B3397A" w:rsidRDefault="00B3397A" w:rsidP="00A012E4">
            <w:pPr>
              <w:spacing w:after="0"/>
              <w:rPr>
                <w:rFonts w:ascii="Calibri" w:eastAsia="Times New Roman" w:hAnsi="Calibri" w:cs="Calibri"/>
                <w:sz w:val="22"/>
                <w:szCs w:val="22"/>
                <w:lang w:val="en-US"/>
              </w:rPr>
            </w:pPr>
          </w:p>
          <w:p w14:paraId="73648843" w14:textId="77777777" w:rsidR="00B3397A" w:rsidRDefault="00B3397A" w:rsidP="00A012E4">
            <w:pPr>
              <w:spacing w:after="0"/>
              <w:rPr>
                <w:rFonts w:ascii="Calibri" w:eastAsia="Times New Roman" w:hAnsi="Calibri" w:cs="Calibri"/>
                <w:sz w:val="22"/>
                <w:szCs w:val="22"/>
                <w:lang w:val="en-US"/>
              </w:rPr>
            </w:pPr>
          </w:p>
        </w:tc>
        <w:tc>
          <w:tcPr>
            <w:tcW w:w="3117" w:type="dxa"/>
          </w:tcPr>
          <w:p w14:paraId="72CC582A" w14:textId="77777777" w:rsidR="00B3397A" w:rsidRDefault="00B3397A" w:rsidP="00A012E4">
            <w:pPr>
              <w:spacing w:after="0"/>
              <w:rPr>
                <w:rFonts w:ascii="Calibri" w:eastAsia="Times New Roman" w:hAnsi="Calibri" w:cs="Calibri"/>
                <w:sz w:val="22"/>
                <w:szCs w:val="22"/>
                <w:lang w:val="en-US"/>
              </w:rPr>
            </w:pPr>
            <w:r>
              <w:rPr>
                <w:rFonts w:ascii="Calibri" w:eastAsia="Times New Roman" w:hAnsi="Calibri" w:cs="Calibri"/>
                <w:sz w:val="22"/>
                <w:szCs w:val="22"/>
                <w:lang w:val="en-US"/>
              </w:rPr>
              <w:t>Same as UE-based solution</w:t>
            </w:r>
          </w:p>
          <w:p w14:paraId="245F494E" w14:textId="77777777" w:rsidR="00B3397A" w:rsidRDefault="00B3397A" w:rsidP="00A012E4">
            <w:pPr>
              <w:spacing w:after="0"/>
              <w:rPr>
                <w:rFonts w:ascii="Calibri" w:eastAsia="Times New Roman" w:hAnsi="Calibri" w:cs="Calibri"/>
                <w:sz w:val="22"/>
                <w:szCs w:val="22"/>
                <w:lang w:val="en-US"/>
              </w:rPr>
            </w:pPr>
          </w:p>
        </w:tc>
      </w:tr>
      <w:tr w:rsidR="00B3397A" w14:paraId="5E82F4AC" w14:textId="77777777" w:rsidTr="00A012E4">
        <w:tc>
          <w:tcPr>
            <w:tcW w:w="3116" w:type="dxa"/>
          </w:tcPr>
          <w:p w14:paraId="75EFC5DD" w14:textId="77777777" w:rsidR="00B3397A" w:rsidRPr="00B665C9" w:rsidRDefault="00B3397A" w:rsidP="00A012E4">
            <w:pPr>
              <w:spacing w:after="0"/>
              <w:rPr>
                <w:rFonts w:ascii="Calibri" w:eastAsia="Times New Roman" w:hAnsi="Calibri" w:cs="Calibri"/>
                <w:b/>
                <w:bCs/>
                <w:sz w:val="22"/>
                <w:szCs w:val="22"/>
                <w:lang w:val="en-US"/>
              </w:rPr>
            </w:pPr>
            <w:r w:rsidRPr="00B665C9">
              <w:rPr>
                <w:rFonts w:ascii="Calibri" w:eastAsia="Times New Roman" w:hAnsi="Calibri" w:cs="Calibri"/>
                <w:b/>
                <w:bCs/>
                <w:sz w:val="22"/>
                <w:szCs w:val="22"/>
                <w:lang w:val="en-US"/>
              </w:rPr>
              <w:t>Whether/how to handle the potential overriding issue for MBS broadcast QoE configurations after UE switches from RRC_IDLE to RRC_CONNECTED</w:t>
            </w:r>
          </w:p>
          <w:p w14:paraId="0A86969D" w14:textId="77777777" w:rsidR="00B3397A" w:rsidRPr="00B665C9" w:rsidRDefault="00B3397A" w:rsidP="00A012E4">
            <w:pPr>
              <w:spacing w:after="0"/>
              <w:rPr>
                <w:rFonts w:ascii="Calibri" w:eastAsia="Times New Roman" w:hAnsi="Calibri" w:cs="Calibri"/>
                <w:b/>
                <w:bCs/>
                <w:sz w:val="22"/>
                <w:szCs w:val="22"/>
                <w:lang w:val="en-US"/>
              </w:rPr>
            </w:pPr>
          </w:p>
        </w:tc>
        <w:tc>
          <w:tcPr>
            <w:tcW w:w="3117" w:type="dxa"/>
          </w:tcPr>
          <w:p w14:paraId="684CCB17" w14:textId="77777777" w:rsidR="00B3397A" w:rsidRDefault="00B3397A" w:rsidP="00A012E4">
            <w:pPr>
              <w:spacing w:after="0"/>
              <w:rPr>
                <w:rFonts w:ascii="Calibri" w:eastAsia="Times New Roman" w:hAnsi="Calibri" w:cs="Calibri"/>
                <w:sz w:val="22"/>
                <w:szCs w:val="22"/>
                <w:lang w:val="en-US"/>
              </w:rPr>
            </w:pPr>
            <w:r>
              <w:rPr>
                <w:rFonts w:ascii="Calibri" w:eastAsia="Times New Roman" w:hAnsi="Calibri" w:cs="Calibri"/>
                <w:sz w:val="22"/>
                <w:szCs w:val="22"/>
                <w:lang w:val="en-US"/>
              </w:rPr>
              <w:t>Include QoE configuration type (s-based or m-based) in QoE configuration sent to UE</w:t>
            </w:r>
          </w:p>
          <w:p w14:paraId="65182B30" w14:textId="77777777" w:rsidR="00B3397A" w:rsidRDefault="00B3397A" w:rsidP="00A012E4">
            <w:pPr>
              <w:spacing w:after="0"/>
              <w:rPr>
                <w:rFonts w:ascii="Calibri" w:eastAsia="Times New Roman" w:hAnsi="Calibri" w:cs="Calibri"/>
                <w:sz w:val="22"/>
                <w:szCs w:val="22"/>
                <w:lang w:val="en-US"/>
              </w:rPr>
            </w:pPr>
          </w:p>
          <w:p w14:paraId="6B3DB79D" w14:textId="77777777" w:rsidR="00B3397A" w:rsidRDefault="00B3397A" w:rsidP="00A012E4">
            <w:pPr>
              <w:spacing w:after="0"/>
              <w:rPr>
                <w:rFonts w:ascii="Calibri" w:eastAsia="Times New Roman" w:hAnsi="Calibri" w:cs="Calibri"/>
                <w:sz w:val="22"/>
                <w:szCs w:val="22"/>
                <w:lang w:val="en-US"/>
              </w:rPr>
            </w:pPr>
            <w:r>
              <w:rPr>
                <w:rFonts w:ascii="Calibri" w:eastAsia="Times New Roman" w:hAnsi="Calibri" w:cs="Calibri"/>
                <w:sz w:val="22"/>
                <w:szCs w:val="22"/>
                <w:lang w:val="en-US"/>
              </w:rPr>
              <w:t>After UE switches from RRC_IDLE to RRC_CONNECTED, UE includes the QoE configuration type in QoE Report</w:t>
            </w:r>
          </w:p>
          <w:p w14:paraId="39B9E072" w14:textId="77777777" w:rsidR="00B3397A" w:rsidRDefault="00B3397A" w:rsidP="00A012E4">
            <w:pPr>
              <w:spacing w:after="0"/>
              <w:rPr>
                <w:rFonts w:ascii="Calibri" w:eastAsia="Times New Roman" w:hAnsi="Calibri" w:cs="Calibri"/>
                <w:sz w:val="22"/>
                <w:szCs w:val="22"/>
                <w:lang w:val="en-US"/>
              </w:rPr>
            </w:pPr>
          </w:p>
        </w:tc>
        <w:tc>
          <w:tcPr>
            <w:tcW w:w="3117" w:type="dxa"/>
          </w:tcPr>
          <w:p w14:paraId="2AE44A29" w14:textId="77777777" w:rsidR="00B3397A" w:rsidRDefault="00B3397A" w:rsidP="00A012E4">
            <w:pPr>
              <w:spacing w:after="0"/>
              <w:rPr>
                <w:rFonts w:ascii="Calibri" w:eastAsia="Times New Roman" w:hAnsi="Calibri" w:cs="Calibri"/>
                <w:sz w:val="22"/>
                <w:szCs w:val="22"/>
                <w:lang w:val="en-US"/>
              </w:rPr>
            </w:pPr>
            <w:r>
              <w:rPr>
                <w:rFonts w:ascii="Calibri" w:eastAsia="Times New Roman" w:hAnsi="Calibri" w:cs="Calibri"/>
                <w:sz w:val="22"/>
                <w:szCs w:val="22"/>
                <w:lang w:val="en-US"/>
              </w:rPr>
              <w:t>Include QoE configuration type (s-based or m-based) when QoE configuration is sent to AMF to store</w:t>
            </w:r>
          </w:p>
          <w:p w14:paraId="12FDCB15" w14:textId="77777777" w:rsidR="00B3397A" w:rsidRDefault="00B3397A" w:rsidP="00A012E4">
            <w:pPr>
              <w:spacing w:after="0"/>
              <w:rPr>
                <w:rFonts w:ascii="Calibri" w:eastAsia="Times New Roman" w:hAnsi="Calibri" w:cs="Calibri"/>
                <w:sz w:val="22"/>
                <w:szCs w:val="22"/>
                <w:lang w:val="en-US"/>
              </w:rPr>
            </w:pPr>
          </w:p>
          <w:p w14:paraId="2D64A358" w14:textId="77777777" w:rsidR="00B3397A" w:rsidRDefault="00B3397A" w:rsidP="00A012E4">
            <w:pPr>
              <w:spacing w:after="0"/>
              <w:rPr>
                <w:rFonts w:ascii="Calibri" w:eastAsia="Times New Roman" w:hAnsi="Calibri" w:cs="Calibri"/>
                <w:sz w:val="22"/>
                <w:szCs w:val="22"/>
                <w:lang w:val="en-US"/>
              </w:rPr>
            </w:pPr>
            <w:r>
              <w:rPr>
                <w:rFonts w:ascii="Calibri" w:eastAsia="Times New Roman" w:hAnsi="Calibri" w:cs="Calibri"/>
                <w:sz w:val="22"/>
                <w:szCs w:val="22"/>
                <w:lang w:val="en-US"/>
              </w:rPr>
              <w:t>If a logging duration is defined for MBS QoE configuration (similar to T330 for logged MDT), then it becomes harder to align the timers between the core network and UE. If there is misalignment, it would make it harder to track whether a s-based MBS QoE configuration is still valid in the UE and can be overwritten with a new m-based QoE.</w:t>
            </w:r>
          </w:p>
          <w:p w14:paraId="08DB4216" w14:textId="77777777" w:rsidR="00B3397A" w:rsidRDefault="00B3397A" w:rsidP="00A012E4">
            <w:pPr>
              <w:spacing w:after="0"/>
              <w:rPr>
                <w:rFonts w:ascii="Calibri" w:eastAsia="Times New Roman" w:hAnsi="Calibri" w:cs="Calibri"/>
                <w:sz w:val="22"/>
                <w:szCs w:val="22"/>
                <w:lang w:val="en-US"/>
              </w:rPr>
            </w:pPr>
          </w:p>
        </w:tc>
      </w:tr>
      <w:tr w:rsidR="00B3397A" w14:paraId="2399D74F" w14:textId="77777777" w:rsidTr="00A012E4">
        <w:tc>
          <w:tcPr>
            <w:tcW w:w="3116" w:type="dxa"/>
          </w:tcPr>
          <w:p w14:paraId="60F14A8A" w14:textId="77777777" w:rsidR="00B3397A" w:rsidRPr="00B665C9" w:rsidRDefault="00B3397A" w:rsidP="00A012E4">
            <w:pPr>
              <w:spacing w:after="0"/>
              <w:rPr>
                <w:rFonts w:ascii="Calibri" w:eastAsia="Times New Roman" w:hAnsi="Calibri" w:cs="Calibri"/>
                <w:b/>
                <w:bCs/>
                <w:sz w:val="22"/>
                <w:szCs w:val="22"/>
                <w:lang w:val="en-US"/>
              </w:rPr>
            </w:pPr>
            <w:r w:rsidRPr="00B665C9">
              <w:rPr>
                <w:rFonts w:ascii="Calibri" w:eastAsia="Times New Roman" w:hAnsi="Calibri" w:cs="Calibri"/>
                <w:b/>
                <w:bCs/>
                <w:sz w:val="22"/>
                <w:szCs w:val="22"/>
                <w:lang w:val="en-US"/>
              </w:rPr>
              <w:t>After UE switches from RRC_IDLE to RRC_CONNECTED, how does network retrieve the configured MBS broadcast QoE configuration related information</w:t>
            </w:r>
          </w:p>
        </w:tc>
        <w:tc>
          <w:tcPr>
            <w:tcW w:w="3117" w:type="dxa"/>
          </w:tcPr>
          <w:p w14:paraId="23C58B18" w14:textId="77777777" w:rsidR="00B3397A" w:rsidRDefault="00B3397A" w:rsidP="00A012E4">
            <w:pPr>
              <w:spacing w:after="0"/>
              <w:rPr>
                <w:rFonts w:ascii="Calibri" w:eastAsia="Times New Roman" w:hAnsi="Calibri" w:cs="Calibri"/>
                <w:sz w:val="22"/>
                <w:szCs w:val="22"/>
                <w:lang w:val="en-US"/>
              </w:rPr>
            </w:pPr>
            <w:r>
              <w:rPr>
                <w:rFonts w:ascii="Calibri" w:eastAsia="Times New Roman" w:hAnsi="Calibri" w:cs="Calibri"/>
                <w:sz w:val="22"/>
                <w:szCs w:val="22"/>
                <w:lang w:val="en-US"/>
              </w:rPr>
              <w:t>There is no need for new gNB (gNB2) to retrieve the configured MBS broadcast QoE configuration related information from old gNB (gNB1) when UE switches from RRC_IDLE to RRC_CONNECTED</w:t>
            </w:r>
          </w:p>
          <w:p w14:paraId="6C75CDF7" w14:textId="77777777" w:rsidR="00B3397A" w:rsidRDefault="00B3397A" w:rsidP="00A012E4">
            <w:pPr>
              <w:spacing w:after="0"/>
              <w:rPr>
                <w:rFonts w:ascii="Calibri" w:eastAsia="Times New Roman" w:hAnsi="Calibri" w:cs="Calibri"/>
                <w:sz w:val="22"/>
                <w:szCs w:val="22"/>
                <w:lang w:val="en-US"/>
              </w:rPr>
            </w:pPr>
          </w:p>
          <w:p w14:paraId="7E6B6A0C" w14:textId="77777777" w:rsidR="00B3397A" w:rsidRDefault="00B3397A" w:rsidP="00A012E4">
            <w:pPr>
              <w:spacing w:after="0"/>
              <w:rPr>
                <w:rFonts w:ascii="Calibri" w:eastAsia="Times New Roman" w:hAnsi="Calibri" w:cs="Calibri"/>
                <w:sz w:val="22"/>
                <w:szCs w:val="22"/>
                <w:lang w:val="en-US"/>
              </w:rPr>
            </w:pPr>
          </w:p>
        </w:tc>
        <w:tc>
          <w:tcPr>
            <w:tcW w:w="3117" w:type="dxa"/>
          </w:tcPr>
          <w:p w14:paraId="79D04F28" w14:textId="77777777" w:rsidR="00B3397A" w:rsidRDefault="00B3397A" w:rsidP="00A012E4">
            <w:pPr>
              <w:spacing w:after="0"/>
              <w:rPr>
                <w:rFonts w:ascii="Calibri" w:eastAsia="Times New Roman" w:hAnsi="Calibri" w:cs="Calibri"/>
                <w:sz w:val="22"/>
                <w:szCs w:val="22"/>
                <w:lang w:val="en-US"/>
              </w:rPr>
            </w:pPr>
            <w:r>
              <w:rPr>
                <w:rFonts w:ascii="Calibri" w:eastAsia="Times New Roman" w:hAnsi="Calibri" w:cs="Calibri"/>
                <w:sz w:val="22"/>
                <w:szCs w:val="22"/>
                <w:lang w:val="en-US"/>
              </w:rPr>
              <w:t>New gNB can retrieve the entire MBS broadcast QoE configured by old gNB via AMF</w:t>
            </w:r>
          </w:p>
          <w:p w14:paraId="4779BB06" w14:textId="77777777" w:rsidR="00B3397A" w:rsidRDefault="00B3397A" w:rsidP="00A012E4">
            <w:pPr>
              <w:spacing w:after="0"/>
              <w:rPr>
                <w:rFonts w:ascii="Calibri" w:eastAsia="Times New Roman" w:hAnsi="Calibri" w:cs="Calibri"/>
                <w:sz w:val="22"/>
                <w:szCs w:val="22"/>
                <w:lang w:val="en-US"/>
              </w:rPr>
            </w:pPr>
          </w:p>
          <w:p w14:paraId="2408BB02" w14:textId="77777777" w:rsidR="00B3397A" w:rsidRDefault="00B3397A" w:rsidP="00A012E4">
            <w:pPr>
              <w:spacing w:after="0"/>
              <w:rPr>
                <w:rFonts w:ascii="Calibri" w:eastAsia="Times New Roman" w:hAnsi="Calibri" w:cs="Calibri"/>
                <w:sz w:val="22"/>
                <w:szCs w:val="22"/>
                <w:lang w:val="en-US"/>
              </w:rPr>
            </w:pPr>
            <w:r>
              <w:rPr>
                <w:rFonts w:ascii="Calibri" w:eastAsia="Times New Roman" w:hAnsi="Calibri" w:cs="Calibri"/>
                <w:sz w:val="22"/>
                <w:szCs w:val="22"/>
                <w:lang w:val="en-US"/>
              </w:rPr>
              <w:t>There is no issue even if there is a subsequent handover to gNB3 as gNB2 can propagate the QoE configuration to gNB3 during handover preparation.</w:t>
            </w:r>
          </w:p>
          <w:p w14:paraId="7DFB0FCB" w14:textId="77777777" w:rsidR="00B3397A" w:rsidRDefault="00B3397A" w:rsidP="00A012E4">
            <w:pPr>
              <w:spacing w:after="0"/>
              <w:rPr>
                <w:rFonts w:ascii="Calibri" w:eastAsia="Times New Roman" w:hAnsi="Calibri" w:cs="Calibri"/>
                <w:sz w:val="22"/>
                <w:szCs w:val="22"/>
                <w:lang w:val="en-US"/>
              </w:rPr>
            </w:pPr>
          </w:p>
        </w:tc>
      </w:tr>
    </w:tbl>
    <w:p w14:paraId="59F733DD" w14:textId="77777777" w:rsidR="00B3397A" w:rsidRDefault="00B3397A" w:rsidP="009B0C65">
      <w:pPr>
        <w:spacing w:after="0"/>
        <w:rPr>
          <w:rFonts w:ascii="Calibri" w:eastAsia="Times New Roman" w:hAnsi="Calibri" w:cs="Calibri"/>
          <w:sz w:val="22"/>
          <w:szCs w:val="22"/>
          <w:lang w:val="en-US"/>
        </w:rPr>
      </w:pPr>
    </w:p>
    <w:p w14:paraId="1C75BAA4" w14:textId="77777777" w:rsidR="009B0C65" w:rsidRDefault="009B0C65" w:rsidP="009B0C65">
      <w:pPr>
        <w:spacing w:after="0"/>
        <w:rPr>
          <w:rFonts w:ascii="Calibri" w:eastAsia="Times New Roman" w:hAnsi="Calibri" w:cs="Calibri"/>
          <w:sz w:val="22"/>
          <w:szCs w:val="22"/>
          <w:lang w:val="en-US"/>
        </w:rPr>
      </w:pPr>
    </w:p>
    <w:p w14:paraId="6B85EF01" w14:textId="77777777" w:rsidR="009B0C65" w:rsidRDefault="009B0C65" w:rsidP="009B0C65">
      <w:pPr>
        <w:spacing w:after="0"/>
        <w:rPr>
          <w:rFonts w:ascii="Calibri" w:eastAsia="Times New Roman" w:hAnsi="Calibri" w:cs="Calibri"/>
          <w:sz w:val="22"/>
          <w:szCs w:val="22"/>
          <w:lang w:val="en-US"/>
        </w:rPr>
      </w:pPr>
      <w:r>
        <w:rPr>
          <w:rFonts w:ascii="Calibri" w:eastAsia="Times New Roman" w:hAnsi="Calibri" w:cs="Calibri"/>
          <w:sz w:val="22"/>
          <w:szCs w:val="22"/>
          <w:lang w:val="en-US"/>
        </w:rPr>
        <w:t>Regarding Option 1 (CN based solution), we think even though it’s feasible, this might have SA2 and CT4 impacts (e.g., source AMF needs to propagate the stored QoE configuration to target AMF).</w:t>
      </w:r>
    </w:p>
    <w:p w14:paraId="0C2EF9DE" w14:textId="77777777" w:rsidR="009B0C65" w:rsidRDefault="009B0C65" w:rsidP="009B0C65">
      <w:pPr>
        <w:spacing w:after="0"/>
        <w:rPr>
          <w:rFonts w:ascii="Calibri" w:eastAsia="Times New Roman" w:hAnsi="Calibri" w:cs="Calibri"/>
          <w:sz w:val="22"/>
          <w:szCs w:val="22"/>
          <w:lang w:val="en-US"/>
        </w:rPr>
      </w:pPr>
    </w:p>
    <w:p w14:paraId="013480E9" w14:textId="1EBB22A4" w:rsidR="009B0C65" w:rsidRDefault="009B0C65" w:rsidP="009B0C65">
      <w:pPr>
        <w:spacing w:after="0"/>
        <w:rPr>
          <w:rFonts w:ascii="Calibri" w:eastAsia="Times New Roman" w:hAnsi="Calibri" w:cs="Calibri"/>
          <w:sz w:val="22"/>
          <w:szCs w:val="22"/>
          <w:lang w:val="en-US"/>
        </w:rPr>
      </w:pPr>
      <w:r w:rsidRPr="009D23CB">
        <w:rPr>
          <w:rFonts w:ascii="Calibri" w:eastAsia="Times New Roman" w:hAnsi="Calibri" w:cs="Calibri"/>
          <w:b/>
          <w:bCs/>
          <w:sz w:val="22"/>
          <w:szCs w:val="22"/>
          <w:lang w:val="en-US"/>
        </w:rPr>
        <w:t xml:space="preserve">Observation </w:t>
      </w:r>
      <w:r w:rsidR="0026312E">
        <w:rPr>
          <w:rFonts w:ascii="Calibri" w:eastAsia="Times New Roman" w:hAnsi="Calibri" w:cs="Calibri"/>
          <w:b/>
          <w:bCs/>
          <w:sz w:val="22"/>
          <w:szCs w:val="22"/>
          <w:lang w:val="en-US"/>
        </w:rPr>
        <w:t>4</w:t>
      </w:r>
      <w:r w:rsidRPr="009D23CB">
        <w:rPr>
          <w:rFonts w:ascii="Calibri" w:eastAsia="Times New Roman" w:hAnsi="Calibri" w:cs="Calibri"/>
          <w:sz w:val="22"/>
          <w:szCs w:val="22"/>
          <w:lang w:val="en-US"/>
        </w:rPr>
        <w:t xml:space="preserve">: </w:t>
      </w:r>
      <w:r w:rsidRPr="00ED18FB">
        <w:rPr>
          <w:rFonts w:ascii="Calibri" w:eastAsia="Times New Roman" w:hAnsi="Calibri" w:cs="Calibri"/>
          <w:sz w:val="22"/>
          <w:szCs w:val="22"/>
          <w:lang w:val="en-US"/>
        </w:rPr>
        <w:t>CN-based solution</w:t>
      </w:r>
      <w:r w:rsidRPr="009D23CB">
        <w:rPr>
          <w:rFonts w:ascii="Calibri" w:eastAsia="Times New Roman" w:hAnsi="Calibri" w:cs="Calibri"/>
          <w:sz w:val="22"/>
          <w:szCs w:val="22"/>
          <w:lang w:val="en-US"/>
        </w:rPr>
        <w:t xml:space="preserve"> </w:t>
      </w:r>
      <w:r>
        <w:rPr>
          <w:rFonts w:ascii="Calibri" w:eastAsia="Times New Roman" w:hAnsi="Calibri" w:cs="Calibri"/>
          <w:sz w:val="22"/>
          <w:szCs w:val="22"/>
          <w:lang w:val="en-US"/>
        </w:rPr>
        <w:t>even though feasible has the following drawbacks:</w:t>
      </w:r>
    </w:p>
    <w:p w14:paraId="56421427" w14:textId="77777777" w:rsidR="009B0C65" w:rsidRDefault="009B0C65" w:rsidP="009B0C65">
      <w:pPr>
        <w:pStyle w:val="ListParagraph"/>
        <w:numPr>
          <w:ilvl w:val="0"/>
          <w:numId w:val="36"/>
        </w:numPr>
        <w:spacing w:after="0"/>
        <w:rPr>
          <w:rFonts w:ascii="Calibri" w:eastAsia="Times New Roman" w:hAnsi="Calibri" w:cs="Calibri"/>
          <w:sz w:val="22"/>
          <w:szCs w:val="22"/>
          <w:lang w:val="en-US"/>
        </w:rPr>
      </w:pPr>
      <w:r>
        <w:rPr>
          <w:rFonts w:ascii="Calibri" w:eastAsia="Times New Roman" w:hAnsi="Calibri" w:cs="Calibri"/>
          <w:sz w:val="22"/>
          <w:szCs w:val="22"/>
          <w:lang w:val="en-US"/>
        </w:rPr>
        <w:t>AMF needs to store QoE configuration (even m-based QoE configuration) and has SA2 impacts</w:t>
      </w:r>
    </w:p>
    <w:p w14:paraId="400C0E23" w14:textId="77777777" w:rsidR="009B0C65" w:rsidRPr="007259B7" w:rsidRDefault="009B0C65" w:rsidP="009B0C65">
      <w:pPr>
        <w:pStyle w:val="ListParagraph"/>
        <w:numPr>
          <w:ilvl w:val="0"/>
          <w:numId w:val="36"/>
        </w:numPr>
        <w:spacing w:after="0"/>
        <w:rPr>
          <w:rFonts w:ascii="Calibri" w:eastAsia="Times New Roman" w:hAnsi="Calibri" w:cs="Calibri"/>
          <w:sz w:val="22"/>
          <w:szCs w:val="22"/>
          <w:lang w:val="en-US"/>
        </w:rPr>
      </w:pPr>
      <w:r>
        <w:rPr>
          <w:rFonts w:ascii="Calibri" w:eastAsia="Times New Roman" w:hAnsi="Calibri" w:cs="Calibri"/>
          <w:sz w:val="22"/>
          <w:szCs w:val="22"/>
          <w:lang w:val="en-US"/>
        </w:rPr>
        <w:lastRenderedPageBreak/>
        <w:t>During AMF reselection, source AMF needs to propagate the stored QoE configuration to target AMF and has CT4 impacts</w:t>
      </w:r>
    </w:p>
    <w:p w14:paraId="29871E39" w14:textId="77777777" w:rsidR="009B0C65" w:rsidRDefault="009B0C65" w:rsidP="009B0C65">
      <w:pPr>
        <w:spacing w:after="0"/>
        <w:rPr>
          <w:rFonts w:ascii="Calibri" w:eastAsia="Times New Roman" w:hAnsi="Calibri" w:cs="Calibri"/>
          <w:b/>
          <w:bCs/>
          <w:sz w:val="22"/>
          <w:szCs w:val="22"/>
          <w:lang w:val="en-US"/>
        </w:rPr>
      </w:pPr>
    </w:p>
    <w:p w14:paraId="3F9F2B73" w14:textId="2AF41C2D" w:rsidR="009B0C65" w:rsidRDefault="009B0C65" w:rsidP="009B0C65">
      <w:pPr>
        <w:spacing w:after="0"/>
        <w:rPr>
          <w:rFonts w:ascii="Calibri" w:eastAsia="Times New Roman" w:hAnsi="Calibri" w:cs="Calibri"/>
          <w:sz w:val="22"/>
          <w:szCs w:val="22"/>
          <w:lang w:val="en-US"/>
        </w:rPr>
      </w:pPr>
      <w:r w:rsidRPr="009D23CB">
        <w:rPr>
          <w:rFonts w:ascii="Calibri" w:eastAsia="Times New Roman" w:hAnsi="Calibri" w:cs="Calibri"/>
          <w:b/>
          <w:bCs/>
          <w:sz w:val="22"/>
          <w:szCs w:val="22"/>
          <w:lang w:val="en-US"/>
        </w:rPr>
        <w:t xml:space="preserve">Proposal </w:t>
      </w:r>
      <w:r w:rsidR="0026312E">
        <w:rPr>
          <w:rFonts w:ascii="Calibri" w:eastAsia="Times New Roman" w:hAnsi="Calibri" w:cs="Calibri"/>
          <w:b/>
          <w:bCs/>
          <w:sz w:val="22"/>
          <w:szCs w:val="22"/>
          <w:lang w:val="en-US"/>
        </w:rPr>
        <w:t>2</w:t>
      </w:r>
      <w:r w:rsidRPr="009D23CB">
        <w:rPr>
          <w:rFonts w:ascii="Calibri" w:eastAsia="Times New Roman" w:hAnsi="Calibri" w:cs="Calibri"/>
          <w:sz w:val="22"/>
          <w:szCs w:val="22"/>
          <w:lang w:val="en-US"/>
        </w:rPr>
        <w:t xml:space="preserve">: New gNB doesn’t need to know the QoE configuration of old gNB upon reconnection. </w:t>
      </w:r>
      <w:r>
        <w:rPr>
          <w:rFonts w:ascii="Calibri" w:eastAsia="Times New Roman" w:hAnsi="Calibri" w:cs="Calibri"/>
          <w:sz w:val="22"/>
          <w:szCs w:val="22"/>
          <w:lang w:val="en-US"/>
        </w:rPr>
        <w:t>UE-based solution is sufficient i.e., i</w:t>
      </w:r>
      <w:r w:rsidRPr="009D23CB">
        <w:rPr>
          <w:rFonts w:ascii="Calibri" w:eastAsia="Times New Roman" w:hAnsi="Calibri" w:cs="Calibri"/>
          <w:sz w:val="22"/>
          <w:szCs w:val="22"/>
          <w:lang w:val="en-US"/>
        </w:rPr>
        <w:t xml:space="preserve">t is sufficient if new gNB is informed by UE </w:t>
      </w:r>
      <w:r>
        <w:rPr>
          <w:rFonts w:ascii="Calibri" w:eastAsia="Times New Roman" w:hAnsi="Calibri" w:cs="Calibri"/>
          <w:sz w:val="22"/>
          <w:szCs w:val="22"/>
          <w:lang w:val="en-US"/>
        </w:rPr>
        <w:t xml:space="preserve">with relevant information </w:t>
      </w:r>
      <w:r w:rsidRPr="009D23CB">
        <w:rPr>
          <w:rFonts w:ascii="Calibri" w:eastAsia="Times New Roman" w:hAnsi="Calibri" w:cs="Calibri"/>
          <w:sz w:val="22"/>
          <w:szCs w:val="22"/>
          <w:lang w:val="en-US"/>
        </w:rPr>
        <w:t xml:space="preserve">via QoE report. </w:t>
      </w:r>
    </w:p>
    <w:p w14:paraId="5852C433" w14:textId="77777777" w:rsidR="009B0C65" w:rsidRDefault="009B0C65" w:rsidP="009B0C65">
      <w:pPr>
        <w:spacing w:after="0"/>
        <w:rPr>
          <w:rFonts w:ascii="Calibri" w:eastAsia="Times New Roman" w:hAnsi="Calibri" w:cs="Calibri"/>
          <w:sz w:val="22"/>
          <w:szCs w:val="22"/>
          <w:lang w:val="en-US"/>
        </w:rPr>
      </w:pPr>
    </w:p>
    <w:p w14:paraId="7A3DC82B" w14:textId="77777777" w:rsidR="009B0C65" w:rsidRDefault="009B0C65" w:rsidP="009B0C65">
      <w:pPr>
        <w:spacing w:after="0"/>
        <w:rPr>
          <w:rFonts w:ascii="Calibri" w:eastAsia="Times New Roman" w:hAnsi="Calibri" w:cs="Calibri"/>
          <w:sz w:val="22"/>
          <w:szCs w:val="22"/>
          <w:lang w:val="en-US"/>
        </w:rPr>
      </w:pPr>
      <w:r>
        <w:rPr>
          <w:rFonts w:ascii="Calibri" w:eastAsia="Times New Roman" w:hAnsi="Calibri" w:cs="Calibri"/>
          <w:sz w:val="22"/>
          <w:szCs w:val="22"/>
          <w:lang w:val="en-US"/>
        </w:rPr>
        <w:t>One solution would be to define an MCE-ID (similar to TCE-ID in case of logged MDT) which can be mapped uniquely to an MCE IP address and this mapping can be configured by OAM at all NG-RAN nodes. This MCE-ID can be provided to the UE in the QoE configuration for MBS broadcast service and UE can add the MCE-ID together with the QoE report sent for the MBS broadcast service</w:t>
      </w:r>
    </w:p>
    <w:p w14:paraId="2F350C30" w14:textId="77777777" w:rsidR="009B0C65" w:rsidRPr="009D23CB" w:rsidRDefault="009B0C65" w:rsidP="009B0C65">
      <w:pPr>
        <w:spacing w:after="0"/>
        <w:rPr>
          <w:rFonts w:ascii="Calibri" w:eastAsia="Times New Roman" w:hAnsi="Calibri" w:cs="Calibri"/>
          <w:sz w:val="22"/>
          <w:szCs w:val="22"/>
          <w:lang w:val="en-US"/>
        </w:rPr>
      </w:pPr>
    </w:p>
    <w:p w14:paraId="21215CF0" w14:textId="0A91EBA9" w:rsidR="009B0C65" w:rsidRPr="00724CC7" w:rsidRDefault="009B0C65" w:rsidP="009B0C65">
      <w:pPr>
        <w:spacing w:after="0"/>
        <w:rPr>
          <w:rFonts w:ascii="Calibri" w:eastAsia="Times New Roman" w:hAnsi="Calibri" w:cs="Calibri"/>
          <w:sz w:val="22"/>
          <w:szCs w:val="22"/>
          <w:lang w:val="en-US"/>
        </w:rPr>
      </w:pPr>
      <w:r w:rsidRPr="00724CC7">
        <w:rPr>
          <w:rFonts w:ascii="Calibri" w:eastAsia="Times New Roman" w:hAnsi="Calibri" w:cs="Calibri"/>
          <w:sz w:val="22"/>
          <w:szCs w:val="22"/>
          <w:lang w:val="en-US"/>
        </w:rPr>
        <w:t xml:space="preserve">Some companies mentioned </w:t>
      </w:r>
      <w:r>
        <w:rPr>
          <w:rFonts w:ascii="Calibri" w:eastAsia="Times New Roman" w:hAnsi="Calibri" w:cs="Calibri"/>
          <w:sz w:val="22"/>
          <w:szCs w:val="22"/>
          <w:lang w:val="en-US"/>
        </w:rPr>
        <w:t xml:space="preserve">that storing this MCE ID would mean storing UE context related information in gNB even in RRC_IDLE, but we would like to highlight that MCE ID is not UE context related information, rather it is an OAM configured static mapping sent to the gNBs. </w:t>
      </w:r>
      <w:r w:rsidR="00CA5849">
        <w:rPr>
          <w:rFonts w:ascii="Calibri" w:eastAsia="Times New Roman" w:hAnsi="Calibri" w:cs="Calibri"/>
          <w:sz w:val="22"/>
          <w:szCs w:val="22"/>
          <w:lang w:val="en-US"/>
        </w:rPr>
        <w:t>Also,</w:t>
      </w:r>
      <w:r>
        <w:rPr>
          <w:rFonts w:ascii="Calibri" w:eastAsia="Times New Roman" w:hAnsi="Calibri" w:cs="Calibri"/>
          <w:sz w:val="22"/>
          <w:szCs w:val="22"/>
          <w:lang w:val="en-US"/>
        </w:rPr>
        <w:t xml:space="preserve"> this is very similar to TCE ID defined for logged MDT and poses no security concerns.</w:t>
      </w:r>
    </w:p>
    <w:p w14:paraId="17F73251" w14:textId="77777777" w:rsidR="009B0C65" w:rsidRDefault="009B0C65" w:rsidP="009B0C65">
      <w:pPr>
        <w:spacing w:after="0"/>
        <w:rPr>
          <w:rFonts w:ascii="Calibri" w:eastAsia="Times New Roman" w:hAnsi="Calibri" w:cs="Calibri"/>
          <w:b/>
          <w:bCs/>
          <w:sz w:val="22"/>
          <w:szCs w:val="22"/>
          <w:lang w:val="en-US"/>
        </w:rPr>
      </w:pPr>
    </w:p>
    <w:p w14:paraId="0151F9B6" w14:textId="2EDEE535" w:rsidR="009B0C65" w:rsidRDefault="009B0C65" w:rsidP="009B0C65">
      <w:pPr>
        <w:spacing w:after="0"/>
        <w:rPr>
          <w:rFonts w:ascii="Calibri" w:eastAsia="Times New Roman" w:hAnsi="Calibri" w:cs="Calibri"/>
          <w:sz w:val="22"/>
          <w:szCs w:val="22"/>
          <w:lang w:val="en-US"/>
        </w:rPr>
      </w:pPr>
      <w:r w:rsidRPr="009D23CB">
        <w:rPr>
          <w:rFonts w:ascii="Calibri" w:eastAsia="Times New Roman" w:hAnsi="Calibri" w:cs="Calibri"/>
          <w:b/>
          <w:bCs/>
          <w:sz w:val="22"/>
          <w:szCs w:val="22"/>
          <w:lang w:val="en-US"/>
        </w:rPr>
        <w:t xml:space="preserve">Proposal </w:t>
      </w:r>
      <w:r w:rsidR="0026312E">
        <w:rPr>
          <w:rFonts w:ascii="Calibri" w:eastAsia="Times New Roman" w:hAnsi="Calibri" w:cs="Calibri"/>
          <w:b/>
          <w:bCs/>
          <w:sz w:val="22"/>
          <w:szCs w:val="22"/>
          <w:lang w:val="en-US"/>
        </w:rPr>
        <w:t>3</w:t>
      </w:r>
      <w:r w:rsidRPr="009D23CB">
        <w:rPr>
          <w:rFonts w:ascii="Calibri" w:eastAsia="Times New Roman" w:hAnsi="Calibri" w:cs="Calibri"/>
          <w:sz w:val="22"/>
          <w:szCs w:val="22"/>
          <w:lang w:val="en-US"/>
        </w:rPr>
        <w:t xml:space="preserve">: An </w:t>
      </w:r>
      <w:r>
        <w:rPr>
          <w:rFonts w:ascii="Calibri" w:eastAsia="Times New Roman" w:hAnsi="Calibri" w:cs="Calibri"/>
          <w:sz w:val="22"/>
          <w:szCs w:val="22"/>
          <w:lang w:val="en-US"/>
        </w:rPr>
        <w:t xml:space="preserve">MCE ID </w:t>
      </w:r>
      <w:r w:rsidRPr="009D23CB">
        <w:rPr>
          <w:rFonts w:ascii="Calibri" w:eastAsia="Times New Roman" w:hAnsi="Calibri" w:cs="Calibri"/>
          <w:sz w:val="22"/>
          <w:szCs w:val="22"/>
          <w:lang w:val="en-US"/>
        </w:rPr>
        <w:t xml:space="preserve">which can be uniquely mapped to an MCE IP address should be defined and OAM should configure this mapping to each NG-RAN node. LS SA5 to check if </w:t>
      </w:r>
      <w:r>
        <w:rPr>
          <w:rFonts w:ascii="Calibri" w:eastAsia="Times New Roman" w:hAnsi="Calibri" w:cs="Calibri"/>
          <w:sz w:val="22"/>
          <w:szCs w:val="22"/>
          <w:lang w:val="en-US"/>
        </w:rPr>
        <w:t>defining MCE ID</w:t>
      </w:r>
      <w:r w:rsidRPr="009D23CB">
        <w:rPr>
          <w:rFonts w:ascii="Calibri" w:eastAsia="Times New Roman" w:hAnsi="Calibri" w:cs="Calibri"/>
          <w:sz w:val="22"/>
          <w:szCs w:val="22"/>
          <w:lang w:val="en-US"/>
        </w:rPr>
        <w:t xml:space="preserve"> is feasible.</w:t>
      </w:r>
    </w:p>
    <w:p w14:paraId="40E57C01" w14:textId="77777777" w:rsidR="009B0C65" w:rsidRDefault="009B0C65" w:rsidP="009B0C65">
      <w:pPr>
        <w:spacing w:after="0"/>
        <w:rPr>
          <w:rFonts w:ascii="Calibri" w:eastAsia="Times New Roman" w:hAnsi="Calibri" w:cs="Calibri"/>
          <w:sz w:val="22"/>
          <w:szCs w:val="22"/>
          <w:lang w:val="en-US"/>
        </w:rPr>
      </w:pPr>
    </w:p>
    <w:p w14:paraId="3ED317BE" w14:textId="3D184A4F" w:rsidR="009B0C65" w:rsidRPr="00724CC7" w:rsidRDefault="009B0C65" w:rsidP="009B0C65">
      <w:pPr>
        <w:spacing w:after="0"/>
        <w:rPr>
          <w:rFonts w:ascii="Calibri" w:eastAsia="Times New Roman" w:hAnsi="Calibri" w:cs="Calibri"/>
          <w:sz w:val="22"/>
          <w:szCs w:val="22"/>
          <w:lang w:val="en-US"/>
        </w:rPr>
      </w:pPr>
      <w:r w:rsidRPr="00E83075">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w:t>
      </w:r>
      <w:r w:rsidR="0026312E">
        <w:rPr>
          <w:rFonts w:ascii="Calibri" w:eastAsia="Times New Roman" w:hAnsi="Calibri" w:cs="Calibri"/>
          <w:b/>
          <w:bCs/>
          <w:sz w:val="22"/>
          <w:szCs w:val="22"/>
          <w:lang w:val="en-US"/>
        </w:rPr>
        <w:t>5</w:t>
      </w:r>
      <w:r>
        <w:rPr>
          <w:rFonts w:ascii="Calibri" w:eastAsia="Times New Roman" w:hAnsi="Calibri" w:cs="Calibri"/>
          <w:sz w:val="22"/>
          <w:szCs w:val="22"/>
          <w:lang w:val="en-US"/>
        </w:rPr>
        <w:t>: MCE ID is not UE context related information, rather it is an OAM configured static mapping sent to the gNBs. This is similar to TCE ID defined in case of logged MDT and poses no security concerns</w:t>
      </w:r>
    </w:p>
    <w:p w14:paraId="4342B01C" w14:textId="77777777" w:rsidR="009B0C65" w:rsidRDefault="009B0C65" w:rsidP="009B0C65">
      <w:pPr>
        <w:spacing w:after="0"/>
        <w:rPr>
          <w:rFonts w:ascii="Calibri" w:eastAsia="Times New Roman" w:hAnsi="Calibri" w:cs="Calibri"/>
          <w:sz w:val="22"/>
          <w:szCs w:val="22"/>
          <w:lang w:val="en-US"/>
        </w:rPr>
      </w:pPr>
    </w:p>
    <w:p w14:paraId="706B0513" w14:textId="373BA8D8" w:rsidR="009B0C65" w:rsidRPr="009D23CB" w:rsidRDefault="009B0C65" w:rsidP="009B0C65">
      <w:pPr>
        <w:spacing w:after="0"/>
        <w:rPr>
          <w:rFonts w:ascii="Calibri" w:eastAsia="Times New Roman" w:hAnsi="Calibri" w:cs="Calibri"/>
          <w:sz w:val="22"/>
          <w:szCs w:val="22"/>
          <w:lang w:val="en-US"/>
        </w:rPr>
      </w:pPr>
      <w:r w:rsidRPr="002379DD">
        <w:rPr>
          <w:rFonts w:ascii="Calibri" w:eastAsia="Times New Roman" w:hAnsi="Calibri" w:cs="Calibri"/>
          <w:b/>
          <w:bCs/>
          <w:sz w:val="22"/>
          <w:szCs w:val="22"/>
          <w:lang w:val="en-US"/>
        </w:rPr>
        <w:t>P</w:t>
      </w:r>
      <w:r w:rsidRPr="009D23CB">
        <w:rPr>
          <w:rFonts w:ascii="Calibri" w:eastAsia="Times New Roman" w:hAnsi="Calibri" w:cs="Calibri"/>
          <w:b/>
          <w:bCs/>
          <w:sz w:val="22"/>
          <w:szCs w:val="22"/>
          <w:lang w:val="en-US"/>
        </w:rPr>
        <w:t xml:space="preserve">roposal </w:t>
      </w:r>
      <w:r w:rsidR="0026312E">
        <w:rPr>
          <w:rFonts w:ascii="Calibri" w:eastAsia="Times New Roman" w:hAnsi="Calibri" w:cs="Calibri"/>
          <w:b/>
          <w:bCs/>
          <w:sz w:val="22"/>
          <w:szCs w:val="22"/>
          <w:lang w:val="en-US"/>
        </w:rPr>
        <w:t>4</w:t>
      </w:r>
      <w:r w:rsidRPr="009D23CB">
        <w:rPr>
          <w:rFonts w:ascii="Calibri" w:eastAsia="Times New Roman" w:hAnsi="Calibri" w:cs="Calibri"/>
          <w:sz w:val="22"/>
          <w:szCs w:val="22"/>
          <w:lang w:val="en-US"/>
        </w:rPr>
        <w:t>: NG-RAN should include the MCE ID in the QoE configuration for MBS broadcast service sent to the UE</w:t>
      </w:r>
    </w:p>
    <w:p w14:paraId="54AEA11D" w14:textId="77777777" w:rsidR="009B0C65" w:rsidRPr="009D23CB" w:rsidRDefault="009B0C65" w:rsidP="009B0C65">
      <w:pPr>
        <w:spacing w:after="0"/>
        <w:rPr>
          <w:rFonts w:ascii="Calibri" w:eastAsia="Times New Roman" w:hAnsi="Calibri" w:cs="Calibri"/>
          <w:sz w:val="22"/>
          <w:szCs w:val="22"/>
          <w:lang w:val="en-US"/>
        </w:rPr>
      </w:pPr>
      <w:r w:rsidRPr="009D23CB">
        <w:rPr>
          <w:rFonts w:ascii="Calibri" w:eastAsia="Times New Roman" w:hAnsi="Calibri" w:cs="Calibri"/>
          <w:sz w:val="22"/>
          <w:szCs w:val="22"/>
          <w:lang w:val="en-US"/>
        </w:rPr>
        <w:t> </w:t>
      </w:r>
    </w:p>
    <w:p w14:paraId="4A67AF13" w14:textId="76EE4E02" w:rsidR="009B0C65" w:rsidRDefault="009B0C65" w:rsidP="009B0C65">
      <w:pPr>
        <w:spacing w:after="0"/>
        <w:rPr>
          <w:rFonts w:ascii="Calibri" w:eastAsia="Times New Roman" w:hAnsi="Calibri" w:cs="Calibri"/>
          <w:sz w:val="22"/>
          <w:szCs w:val="22"/>
          <w:lang w:val="en-US"/>
        </w:rPr>
      </w:pPr>
      <w:r w:rsidRPr="009D23CB">
        <w:rPr>
          <w:rFonts w:ascii="Calibri" w:eastAsia="Times New Roman" w:hAnsi="Calibri" w:cs="Calibri"/>
          <w:b/>
          <w:bCs/>
          <w:sz w:val="22"/>
          <w:szCs w:val="22"/>
          <w:lang w:val="en-US"/>
        </w:rPr>
        <w:t xml:space="preserve">Proposal </w:t>
      </w:r>
      <w:r w:rsidR="0026312E">
        <w:rPr>
          <w:rFonts w:ascii="Calibri" w:eastAsia="Times New Roman" w:hAnsi="Calibri" w:cs="Calibri"/>
          <w:b/>
          <w:bCs/>
          <w:sz w:val="22"/>
          <w:szCs w:val="22"/>
          <w:lang w:val="en-US"/>
        </w:rPr>
        <w:t>5</w:t>
      </w:r>
      <w:r w:rsidRPr="009D23CB">
        <w:rPr>
          <w:rFonts w:ascii="Calibri" w:eastAsia="Times New Roman" w:hAnsi="Calibri" w:cs="Calibri"/>
          <w:sz w:val="22"/>
          <w:szCs w:val="22"/>
          <w:lang w:val="en-US"/>
        </w:rPr>
        <w:t>: UE should indicate the MCE ID in the QoE report associated to the MBS broadcast QoE configuration sent after transitioning from RRC_IDLE to RRC_CONNECTED</w:t>
      </w:r>
    </w:p>
    <w:p w14:paraId="2F33A8D9" w14:textId="6BE16C10" w:rsidR="00EB2F77" w:rsidRDefault="00EB2F77" w:rsidP="009B0C65">
      <w:pPr>
        <w:spacing w:after="0"/>
        <w:rPr>
          <w:rFonts w:ascii="Calibri" w:eastAsia="Times New Roman" w:hAnsi="Calibri" w:cs="Calibri"/>
          <w:sz w:val="22"/>
          <w:szCs w:val="22"/>
          <w:lang w:val="en-US"/>
        </w:rPr>
      </w:pPr>
    </w:p>
    <w:p w14:paraId="41FB9CD8" w14:textId="4F1E8796" w:rsidR="00EB2F77" w:rsidRPr="009D23CB" w:rsidRDefault="00127E53" w:rsidP="009B0C65">
      <w:pPr>
        <w:spacing w:after="0"/>
        <w:rPr>
          <w:rFonts w:ascii="Calibri" w:eastAsia="Times New Roman" w:hAnsi="Calibri" w:cs="Calibri"/>
          <w:sz w:val="22"/>
          <w:szCs w:val="22"/>
          <w:lang w:val="en-US"/>
        </w:rPr>
      </w:pPr>
      <w:r>
        <w:rPr>
          <w:rFonts w:ascii="Calibri" w:eastAsia="Times New Roman" w:hAnsi="Calibri" w:cs="Calibri"/>
          <w:sz w:val="22"/>
          <w:szCs w:val="22"/>
          <w:lang w:val="en-US"/>
        </w:rPr>
        <w:t>Similar to the solution used to avoid overwriting a configured s-based logged MDT with m-based logged MDT from another gNB, we propose the following for QoE override protection as well:</w:t>
      </w:r>
    </w:p>
    <w:p w14:paraId="44B0D8EC" w14:textId="0305172D" w:rsidR="009B0C65" w:rsidRDefault="009B0C65" w:rsidP="00BB628C">
      <w:pPr>
        <w:spacing w:after="0"/>
        <w:rPr>
          <w:rFonts w:ascii="Calibri" w:eastAsia="Times New Roman" w:hAnsi="Calibri" w:cs="Calibri"/>
          <w:sz w:val="22"/>
          <w:szCs w:val="22"/>
          <w:lang w:val="en-US"/>
        </w:rPr>
      </w:pPr>
    </w:p>
    <w:p w14:paraId="2435F4F4" w14:textId="62493D4A" w:rsidR="00C007B6" w:rsidRDefault="00B371EF" w:rsidP="00BB628C">
      <w:pPr>
        <w:spacing w:after="0"/>
        <w:rPr>
          <w:rFonts w:ascii="Calibri" w:eastAsia="Times New Roman" w:hAnsi="Calibri" w:cs="Calibri"/>
          <w:sz w:val="22"/>
          <w:szCs w:val="22"/>
          <w:lang w:val="en-US"/>
        </w:rPr>
      </w:pPr>
      <w:r w:rsidRPr="00B371EF">
        <w:rPr>
          <w:rFonts w:ascii="Calibri" w:eastAsia="Times New Roman" w:hAnsi="Calibri" w:cs="Calibri"/>
          <w:b/>
          <w:bCs/>
          <w:sz w:val="22"/>
          <w:szCs w:val="22"/>
          <w:lang w:val="en-US"/>
        </w:rPr>
        <w:t>Proposal</w:t>
      </w:r>
      <w:r w:rsidR="0026312E">
        <w:rPr>
          <w:rFonts w:ascii="Calibri" w:eastAsia="Times New Roman" w:hAnsi="Calibri" w:cs="Calibri"/>
          <w:b/>
          <w:bCs/>
          <w:sz w:val="22"/>
          <w:szCs w:val="22"/>
          <w:lang w:val="en-US"/>
        </w:rPr>
        <w:t xml:space="preserve"> 6</w:t>
      </w:r>
      <w:r>
        <w:rPr>
          <w:rFonts w:ascii="Calibri" w:eastAsia="Times New Roman" w:hAnsi="Calibri" w:cs="Calibri"/>
          <w:sz w:val="22"/>
          <w:szCs w:val="22"/>
          <w:lang w:val="en-US"/>
        </w:rPr>
        <w:t xml:space="preserve">: </w:t>
      </w:r>
      <w:r w:rsidR="00565929">
        <w:rPr>
          <w:rFonts w:ascii="Calibri" w:eastAsia="Times New Roman" w:hAnsi="Calibri" w:cs="Calibri"/>
          <w:sz w:val="22"/>
          <w:szCs w:val="22"/>
          <w:lang w:val="en-US"/>
        </w:rPr>
        <w:t>A</w:t>
      </w:r>
      <w:r w:rsidR="00F74148" w:rsidRPr="00F74148">
        <w:rPr>
          <w:rFonts w:ascii="Calibri" w:eastAsia="Times New Roman" w:hAnsi="Calibri" w:cs="Calibri"/>
          <w:sz w:val="22"/>
          <w:szCs w:val="22"/>
          <w:lang w:val="en-US"/>
        </w:rPr>
        <w:t>n</w:t>
      </w:r>
      <w:r w:rsidR="00565929">
        <w:rPr>
          <w:rFonts w:ascii="Calibri" w:eastAsia="Times New Roman" w:hAnsi="Calibri" w:cs="Calibri"/>
          <w:sz w:val="22"/>
          <w:szCs w:val="22"/>
          <w:lang w:val="en-US"/>
        </w:rPr>
        <w:t xml:space="preserve"> m</w:t>
      </w:r>
      <w:r w:rsidR="00F74148" w:rsidRPr="00F74148">
        <w:rPr>
          <w:rFonts w:ascii="Calibri" w:eastAsia="Times New Roman" w:hAnsi="Calibri" w:cs="Calibri"/>
          <w:sz w:val="22"/>
          <w:szCs w:val="22"/>
          <w:lang w:val="en-US"/>
        </w:rPr>
        <w:t xml:space="preserve">-based QoE configuration shall not overwrite an </w:t>
      </w:r>
      <w:r w:rsidR="00565929">
        <w:rPr>
          <w:rFonts w:ascii="Calibri" w:eastAsia="Times New Roman" w:hAnsi="Calibri" w:cs="Calibri"/>
          <w:sz w:val="22"/>
          <w:szCs w:val="22"/>
          <w:lang w:val="en-US"/>
        </w:rPr>
        <w:t>s-</w:t>
      </w:r>
      <w:r w:rsidR="00F74148" w:rsidRPr="00F74148">
        <w:rPr>
          <w:rFonts w:ascii="Calibri" w:eastAsia="Times New Roman" w:hAnsi="Calibri" w:cs="Calibri"/>
          <w:sz w:val="22"/>
          <w:szCs w:val="22"/>
          <w:lang w:val="en-US"/>
        </w:rPr>
        <w:t>based QoE configuration when UE switches from RRC</w:t>
      </w:r>
      <w:r w:rsidR="00565929">
        <w:rPr>
          <w:rFonts w:ascii="Calibri" w:eastAsia="Times New Roman" w:hAnsi="Calibri" w:cs="Calibri"/>
          <w:sz w:val="22"/>
          <w:szCs w:val="22"/>
          <w:lang w:val="en-US"/>
        </w:rPr>
        <w:t xml:space="preserve">_IDLE </w:t>
      </w:r>
      <w:r w:rsidR="00F74148" w:rsidRPr="00F74148">
        <w:rPr>
          <w:rFonts w:ascii="Calibri" w:eastAsia="Times New Roman" w:hAnsi="Calibri" w:cs="Calibri"/>
          <w:sz w:val="22"/>
          <w:szCs w:val="22"/>
          <w:lang w:val="en-US"/>
        </w:rPr>
        <w:t>to RR</w:t>
      </w:r>
      <w:r w:rsidR="00565929">
        <w:rPr>
          <w:rFonts w:ascii="Calibri" w:eastAsia="Times New Roman" w:hAnsi="Calibri" w:cs="Calibri"/>
          <w:sz w:val="22"/>
          <w:szCs w:val="22"/>
          <w:lang w:val="en-US"/>
        </w:rPr>
        <w:t>C_CONNECTED</w:t>
      </w:r>
    </w:p>
    <w:p w14:paraId="2AE96808" w14:textId="5748CCA7" w:rsidR="00B371EF" w:rsidRDefault="00B371EF" w:rsidP="00BB628C">
      <w:pPr>
        <w:spacing w:after="0"/>
        <w:rPr>
          <w:rFonts w:ascii="Calibri" w:eastAsia="Times New Roman" w:hAnsi="Calibri" w:cs="Calibri"/>
          <w:sz w:val="22"/>
          <w:szCs w:val="22"/>
          <w:lang w:val="en-US"/>
        </w:rPr>
      </w:pPr>
    </w:p>
    <w:p w14:paraId="1EE00307" w14:textId="44BEF4F1" w:rsidR="00B371EF" w:rsidRDefault="00163CDE" w:rsidP="00B371EF">
      <w:pPr>
        <w:spacing w:after="0"/>
        <w:rPr>
          <w:rFonts w:ascii="Calibri" w:eastAsia="Times New Roman" w:hAnsi="Calibri" w:cs="Calibri"/>
          <w:sz w:val="22"/>
          <w:szCs w:val="22"/>
          <w:lang w:val="en-US"/>
        </w:rPr>
      </w:pPr>
      <w:r w:rsidRPr="00163CDE">
        <w:rPr>
          <w:rFonts w:ascii="Calibri" w:eastAsia="Times New Roman" w:hAnsi="Calibri" w:cs="Calibri"/>
          <w:b/>
          <w:bCs/>
          <w:sz w:val="22"/>
          <w:szCs w:val="22"/>
          <w:lang w:val="en-US"/>
        </w:rPr>
        <w:t>Proposal</w:t>
      </w:r>
      <w:r w:rsidR="0026312E">
        <w:rPr>
          <w:rFonts w:ascii="Calibri" w:eastAsia="Times New Roman" w:hAnsi="Calibri" w:cs="Calibri"/>
          <w:b/>
          <w:bCs/>
          <w:sz w:val="22"/>
          <w:szCs w:val="22"/>
          <w:lang w:val="en-US"/>
        </w:rPr>
        <w:t xml:space="preserve"> 7</w:t>
      </w:r>
      <w:r>
        <w:rPr>
          <w:rFonts w:ascii="Calibri" w:eastAsia="Times New Roman" w:hAnsi="Calibri" w:cs="Calibri"/>
          <w:sz w:val="22"/>
          <w:szCs w:val="22"/>
          <w:lang w:val="en-US"/>
        </w:rPr>
        <w:t xml:space="preserve">: </w:t>
      </w:r>
      <w:r w:rsidR="00B371EF" w:rsidRPr="00B371EF">
        <w:rPr>
          <w:rFonts w:ascii="Calibri" w:eastAsia="Times New Roman" w:hAnsi="Calibri" w:cs="Calibri"/>
          <w:sz w:val="22"/>
          <w:szCs w:val="22"/>
          <w:lang w:val="en-US"/>
        </w:rPr>
        <w:t>Include QoE configuration type (s-based or m-based) in QoE configuration sent to UE</w:t>
      </w:r>
      <w:r>
        <w:rPr>
          <w:rFonts w:ascii="Calibri" w:eastAsia="Times New Roman" w:hAnsi="Calibri" w:cs="Calibri"/>
          <w:sz w:val="22"/>
          <w:szCs w:val="22"/>
          <w:lang w:val="en-US"/>
        </w:rPr>
        <w:t xml:space="preserve">. </w:t>
      </w:r>
      <w:r w:rsidR="00B371EF" w:rsidRPr="00B371EF">
        <w:rPr>
          <w:rFonts w:ascii="Calibri" w:eastAsia="Times New Roman" w:hAnsi="Calibri" w:cs="Calibri"/>
          <w:sz w:val="22"/>
          <w:szCs w:val="22"/>
          <w:lang w:val="en-US"/>
        </w:rPr>
        <w:t>After UE switches from RRC_IDLE to RRC_CONNECTED, UE includes the QoE configuration type in QoE Report</w:t>
      </w:r>
    </w:p>
    <w:p w14:paraId="734A0446" w14:textId="5CD67C9F" w:rsidR="008A07C0" w:rsidRDefault="008A07C0" w:rsidP="00BB628C">
      <w:pPr>
        <w:spacing w:after="0"/>
        <w:rPr>
          <w:rFonts w:ascii="Calibri" w:eastAsia="Times New Roman" w:hAnsi="Calibri" w:cs="Calibri"/>
          <w:sz w:val="22"/>
          <w:szCs w:val="22"/>
          <w:lang w:val="en-US"/>
        </w:rPr>
      </w:pPr>
    </w:p>
    <w:p w14:paraId="2B77C059" w14:textId="4F73E241" w:rsidR="009A46E1" w:rsidRDefault="008A0A11" w:rsidP="00BB628C">
      <w:pPr>
        <w:spacing w:after="0"/>
        <w:rPr>
          <w:rFonts w:ascii="Calibri" w:eastAsia="Times New Roman" w:hAnsi="Calibri" w:cs="Calibri"/>
          <w:sz w:val="22"/>
          <w:szCs w:val="22"/>
          <w:lang w:val="en-US"/>
        </w:rPr>
      </w:pPr>
      <w:r w:rsidRPr="008A0A11">
        <w:rPr>
          <w:rFonts w:ascii="Calibri" w:eastAsia="Times New Roman" w:hAnsi="Calibri" w:cs="Calibri"/>
          <w:b/>
          <w:bCs/>
          <w:sz w:val="22"/>
          <w:szCs w:val="22"/>
          <w:lang w:val="en-US"/>
        </w:rPr>
        <w:t>Proposal</w:t>
      </w:r>
      <w:r w:rsidR="0026312E">
        <w:rPr>
          <w:rFonts w:ascii="Calibri" w:eastAsia="Times New Roman" w:hAnsi="Calibri" w:cs="Calibri"/>
          <w:b/>
          <w:bCs/>
          <w:sz w:val="22"/>
          <w:szCs w:val="22"/>
          <w:lang w:val="en-US"/>
        </w:rPr>
        <w:t xml:space="preserve"> 8</w:t>
      </w:r>
      <w:r>
        <w:rPr>
          <w:rFonts w:ascii="Calibri" w:eastAsia="Times New Roman" w:hAnsi="Calibri" w:cs="Calibri"/>
          <w:sz w:val="22"/>
          <w:szCs w:val="22"/>
          <w:lang w:val="en-US"/>
        </w:rPr>
        <w:t xml:space="preserve">: </w:t>
      </w:r>
      <w:r w:rsidR="009A2384">
        <w:rPr>
          <w:rFonts w:ascii="Calibri" w:eastAsia="Times New Roman" w:hAnsi="Calibri" w:cs="Calibri"/>
          <w:sz w:val="22"/>
          <w:szCs w:val="22"/>
          <w:lang w:val="en-US"/>
        </w:rPr>
        <w:t>If RVQoE in RRC_INACTIVE and RRC_IDLE is not to be supported in Rel-18</w:t>
      </w:r>
      <w:r w:rsidR="006635AB">
        <w:rPr>
          <w:rFonts w:ascii="Calibri" w:eastAsia="Times New Roman" w:hAnsi="Calibri" w:cs="Calibri"/>
          <w:sz w:val="22"/>
          <w:szCs w:val="22"/>
          <w:lang w:val="en-US"/>
        </w:rPr>
        <w:t xml:space="preserve"> (as per Proposal </w:t>
      </w:r>
      <w:r w:rsidR="0026312E">
        <w:rPr>
          <w:rFonts w:ascii="Calibri" w:eastAsia="Times New Roman" w:hAnsi="Calibri" w:cs="Calibri"/>
          <w:sz w:val="22"/>
          <w:szCs w:val="22"/>
          <w:lang w:val="en-US"/>
        </w:rPr>
        <w:t>1</w:t>
      </w:r>
      <w:r w:rsidR="008B75AD">
        <w:rPr>
          <w:rFonts w:ascii="Calibri" w:eastAsia="Times New Roman" w:hAnsi="Calibri" w:cs="Calibri"/>
          <w:sz w:val="22"/>
          <w:szCs w:val="22"/>
          <w:lang w:val="en-US"/>
        </w:rPr>
        <w:t>)</w:t>
      </w:r>
      <w:r w:rsidR="009A2384">
        <w:rPr>
          <w:rFonts w:ascii="Calibri" w:eastAsia="Times New Roman" w:hAnsi="Calibri" w:cs="Calibri"/>
          <w:sz w:val="22"/>
          <w:szCs w:val="22"/>
          <w:lang w:val="en-US"/>
        </w:rPr>
        <w:t>, t</w:t>
      </w:r>
      <w:r w:rsidR="005C2F95">
        <w:rPr>
          <w:rFonts w:ascii="Calibri" w:eastAsia="Times New Roman" w:hAnsi="Calibri" w:cs="Calibri"/>
          <w:sz w:val="22"/>
          <w:szCs w:val="22"/>
          <w:lang w:val="en-US"/>
        </w:rPr>
        <w:t>here is no need to ensure RVQoE measurement continuity for ongoing sessions upon switching from RRC_</w:t>
      </w:r>
      <w:r w:rsidR="00B371EF">
        <w:rPr>
          <w:rFonts w:ascii="Calibri" w:eastAsia="Times New Roman" w:hAnsi="Calibri" w:cs="Calibri"/>
          <w:sz w:val="22"/>
          <w:szCs w:val="22"/>
          <w:lang w:val="en-US"/>
        </w:rPr>
        <w:t>CONNECTED</w:t>
      </w:r>
      <w:r w:rsidR="005C2F95">
        <w:rPr>
          <w:rFonts w:ascii="Calibri" w:eastAsia="Times New Roman" w:hAnsi="Calibri" w:cs="Calibri"/>
          <w:sz w:val="22"/>
          <w:szCs w:val="22"/>
          <w:lang w:val="en-US"/>
        </w:rPr>
        <w:t xml:space="preserve"> to RRC_</w:t>
      </w:r>
      <w:r w:rsidR="00B371EF">
        <w:rPr>
          <w:rFonts w:ascii="Calibri" w:eastAsia="Times New Roman" w:hAnsi="Calibri" w:cs="Calibri"/>
          <w:sz w:val="22"/>
          <w:szCs w:val="22"/>
          <w:lang w:val="en-US"/>
        </w:rPr>
        <w:t>IDLE or vice-versa</w:t>
      </w:r>
    </w:p>
    <w:p w14:paraId="1B8332F3" w14:textId="13465DDC" w:rsidR="009A46E1" w:rsidRDefault="009A46E1" w:rsidP="00BB628C">
      <w:pPr>
        <w:spacing w:after="0"/>
        <w:rPr>
          <w:rFonts w:ascii="Calibri" w:eastAsia="Times New Roman" w:hAnsi="Calibri" w:cs="Calibri"/>
          <w:sz w:val="22"/>
          <w:szCs w:val="22"/>
          <w:lang w:val="en-US"/>
        </w:rPr>
      </w:pPr>
    </w:p>
    <w:p w14:paraId="035D962A" w14:textId="77777777" w:rsidR="009A46E1" w:rsidRDefault="009A46E1" w:rsidP="00BB628C">
      <w:pPr>
        <w:spacing w:after="0"/>
        <w:rPr>
          <w:rFonts w:ascii="Calibri" w:eastAsia="Times New Roman" w:hAnsi="Calibri" w:cs="Calibri"/>
          <w:sz w:val="22"/>
          <w:szCs w:val="22"/>
          <w:lang w:val="en-US"/>
        </w:rPr>
      </w:pPr>
    </w:p>
    <w:p w14:paraId="4D7B3DBA" w14:textId="53A05C83" w:rsidR="00F92A04" w:rsidRPr="006635AB" w:rsidRDefault="00232168" w:rsidP="006635AB">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6635AB">
        <w:rPr>
          <w:rFonts w:asciiTheme="minorHAnsi" w:eastAsia="MS Mincho" w:hAnsiTheme="minorHAnsi" w:cstheme="minorHAnsi"/>
          <w:iCs/>
          <w:sz w:val="28"/>
          <w:lang w:eastAsia="ja-JP"/>
        </w:rPr>
        <w:t>W</w:t>
      </w:r>
      <w:r w:rsidR="00C50107">
        <w:rPr>
          <w:rFonts w:asciiTheme="minorHAnsi" w:eastAsia="MS Mincho" w:hAnsiTheme="minorHAnsi" w:cstheme="minorHAnsi"/>
          <w:iCs/>
          <w:sz w:val="28"/>
          <w:lang w:eastAsia="ja-JP"/>
        </w:rPr>
        <w:t xml:space="preserve">hether to indicate </w:t>
      </w:r>
      <w:r w:rsidR="00F92A04">
        <w:rPr>
          <w:rFonts w:asciiTheme="minorHAnsi" w:eastAsia="MS Mincho" w:hAnsiTheme="minorHAnsi" w:cstheme="minorHAnsi"/>
          <w:iCs/>
          <w:sz w:val="28"/>
          <w:lang w:eastAsia="ja-JP"/>
        </w:rPr>
        <w:t>RRC state</w:t>
      </w:r>
      <w:r w:rsidR="00C50107">
        <w:rPr>
          <w:rFonts w:asciiTheme="minorHAnsi" w:eastAsia="MS Mincho" w:hAnsiTheme="minorHAnsi" w:cstheme="minorHAnsi"/>
          <w:iCs/>
          <w:sz w:val="28"/>
          <w:lang w:eastAsia="ja-JP"/>
        </w:rPr>
        <w:t xml:space="preserve"> in QoE Report</w:t>
      </w:r>
    </w:p>
    <w:p w14:paraId="1B914F21" w14:textId="398E76D9" w:rsidR="00A3237C" w:rsidRDefault="00A3237C" w:rsidP="00BB628C">
      <w:pPr>
        <w:spacing w:after="0"/>
        <w:rPr>
          <w:rFonts w:ascii="Calibri" w:eastAsia="Times New Roman" w:hAnsi="Calibri" w:cs="Calibri"/>
          <w:sz w:val="22"/>
          <w:szCs w:val="22"/>
          <w:lang w:val="en-US"/>
        </w:rPr>
      </w:pPr>
    </w:p>
    <w:p w14:paraId="1FF5B3FE" w14:textId="77777777" w:rsidR="00F92A04" w:rsidRPr="00F92A04" w:rsidRDefault="00F92A04" w:rsidP="00256B1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F92A04">
        <w:rPr>
          <w:rFonts w:ascii="Calibri" w:eastAsia="Times New Roman" w:hAnsi="Calibri" w:cs="Calibri"/>
          <w:color w:val="00B050"/>
          <w:sz w:val="22"/>
          <w:szCs w:val="22"/>
          <w:lang w:val="en-US"/>
        </w:rPr>
        <w:lastRenderedPageBreak/>
        <w:t>Use the same set of parameters in QMC configuration for all RRC states</w:t>
      </w:r>
    </w:p>
    <w:p w14:paraId="3006E041" w14:textId="77777777" w:rsidR="00F92A04" w:rsidRPr="00F92A04" w:rsidRDefault="00F92A04" w:rsidP="00256B1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F92A04">
        <w:rPr>
          <w:rFonts w:ascii="Calibri" w:eastAsia="Times New Roman" w:hAnsi="Calibri" w:cs="Calibri"/>
          <w:color w:val="00B050"/>
          <w:sz w:val="22"/>
          <w:szCs w:val="22"/>
          <w:lang w:val="en-US"/>
        </w:rPr>
        <w:t>RAN3 assumes that there is no need to request QoE measurements per UE RRC state</w:t>
      </w:r>
    </w:p>
    <w:p w14:paraId="6CAEDC0E" w14:textId="06009682" w:rsidR="00A3237C" w:rsidRPr="003469C9" w:rsidRDefault="003469C9" w:rsidP="00256B1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3469C9">
        <w:rPr>
          <w:rFonts w:ascii="Calibri" w:eastAsia="Times New Roman" w:hAnsi="Calibri" w:cs="Calibri"/>
          <w:color w:val="0070C0"/>
          <w:sz w:val="22"/>
          <w:szCs w:val="22"/>
          <w:lang w:val="en-US"/>
        </w:rPr>
        <w:t>FFS whether the UE can be instructed to indicate the RRC state in the QoE report</w:t>
      </w:r>
    </w:p>
    <w:p w14:paraId="4AA18F68" w14:textId="535924A7" w:rsidR="00E57583" w:rsidRDefault="00E57583" w:rsidP="00BB628C">
      <w:pPr>
        <w:spacing w:after="0"/>
        <w:rPr>
          <w:rFonts w:ascii="Calibri" w:eastAsia="Times New Roman" w:hAnsi="Calibri" w:cs="Calibri"/>
          <w:b/>
          <w:bCs/>
          <w:sz w:val="22"/>
          <w:szCs w:val="22"/>
          <w:lang w:val="en-US"/>
        </w:rPr>
      </w:pPr>
    </w:p>
    <w:p w14:paraId="1DE009F0" w14:textId="777B114C" w:rsidR="00107B60" w:rsidRDefault="00107B60" w:rsidP="00BB628C">
      <w:pPr>
        <w:spacing w:after="0"/>
        <w:rPr>
          <w:rFonts w:ascii="Calibri" w:eastAsia="Times New Roman" w:hAnsi="Calibri" w:cs="Calibri"/>
          <w:sz w:val="22"/>
          <w:szCs w:val="22"/>
          <w:lang w:val="en-US"/>
        </w:rPr>
      </w:pPr>
      <w:r w:rsidRPr="00107B60">
        <w:rPr>
          <w:rFonts w:ascii="Calibri" w:eastAsia="Times New Roman" w:hAnsi="Calibri" w:cs="Calibri"/>
          <w:sz w:val="22"/>
          <w:szCs w:val="22"/>
          <w:lang w:val="en-US"/>
        </w:rPr>
        <w:t>There was</w:t>
      </w:r>
      <w:r>
        <w:rPr>
          <w:rFonts w:ascii="Calibri" w:eastAsia="Times New Roman" w:hAnsi="Calibri" w:cs="Calibri"/>
          <w:sz w:val="22"/>
          <w:szCs w:val="22"/>
          <w:lang w:val="en-US"/>
        </w:rPr>
        <w:t xml:space="preserve"> a discussion last meeting whether OAM/MCE should be informed </w:t>
      </w:r>
      <w:r w:rsidR="00842F7E">
        <w:rPr>
          <w:rFonts w:ascii="Calibri" w:eastAsia="Times New Roman" w:hAnsi="Calibri" w:cs="Calibri"/>
          <w:sz w:val="22"/>
          <w:szCs w:val="22"/>
          <w:lang w:val="en-US"/>
        </w:rPr>
        <w:t xml:space="preserve">when the RRC state changes in the UE while collecting QoE measurements for MBS broadcast service. The reasoning behind this proposal was </w:t>
      </w:r>
      <w:r w:rsidR="000E320C">
        <w:rPr>
          <w:rFonts w:ascii="Calibri" w:eastAsia="Times New Roman" w:hAnsi="Calibri" w:cs="Calibri"/>
          <w:sz w:val="22"/>
          <w:szCs w:val="22"/>
          <w:lang w:val="en-US"/>
        </w:rPr>
        <w:t>the assumption that the QoE measurement might change drastically upon change of RRC state and therefore it would be good if the OAM/MCE knows the reason behind thi</w:t>
      </w:r>
      <w:r w:rsidR="003C67CA">
        <w:rPr>
          <w:rFonts w:ascii="Calibri" w:eastAsia="Times New Roman" w:hAnsi="Calibri" w:cs="Calibri"/>
          <w:sz w:val="22"/>
          <w:szCs w:val="22"/>
          <w:lang w:val="en-US"/>
        </w:rPr>
        <w:t>s.</w:t>
      </w:r>
    </w:p>
    <w:p w14:paraId="47538E57" w14:textId="6B8871A6" w:rsidR="003C67CA" w:rsidRDefault="003C67CA" w:rsidP="00BB628C">
      <w:pPr>
        <w:spacing w:after="0"/>
        <w:rPr>
          <w:rFonts w:ascii="Calibri" w:eastAsia="Times New Roman" w:hAnsi="Calibri" w:cs="Calibri"/>
          <w:sz w:val="22"/>
          <w:szCs w:val="22"/>
          <w:lang w:val="en-US"/>
        </w:rPr>
      </w:pPr>
    </w:p>
    <w:p w14:paraId="6C7CE989" w14:textId="4D0EA77F" w:rsidR="003C67CA" w:rsidRDefault="003C67CA" w:rsidP="00BB628C">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It is not clear to us whether it is indeed the case i.e., whether the QoE measurements </w:t>
      </w:r>
      <w:r w:rsidR="006D5BA3">
        <w:rPr>
          <w:rFonts w:ascii="Calibri" w:eastAsia="Times New Roman" w:hAnsi="Calibri" w:cs="Calibri"/>
          <w:sz w:val="22"/>
          <w:szCs w:val="22"/>
          <w:lang w:val="en-US"/>
        </w:rPr>
        <w:t xml:space="preserve">of MBS broadcast service </w:t>
      </w:r>
      <w:r w:rsidR="00CD5454">
        <w:rPr>
          <w:rFonts w:ascii="Calibri" w:eastAsia="Times New Roman" w:hAnsi="Calibri" w:cs="Calibri"/>
          <w:sz w:val="22"/>
          <w:szCs w:val="22"/>
          <w:lang w:val="en-US"/>
        </w:rPr>
        <w:t xml:space="preserve">would indeed change </w:t>
      </w:r>
      <w:r w:rsidR="00D01307">
        <w:rPr>
          <w:rFonts w:ascii="Calibri" w:eastAsia="Times New Roman" w:hAnsi="Calibri" w:cs="Calibri"/>
          <w:sz w:val="22"/>
          <w:szCs w:val="22"/>
          <w:lang w:val="en-US"/>
        </w:rPr>
        <w:t xml:space="preserve">drastically upon RRC state change. Also it is be noted that only the UE AS layer has the knowledge of the RRC state and the UE APP is not aware of the RRC state. </w:t>
      </w:r>
      <w:r w:rsidR="00BE6C68">
        <w:rPr>
          <w:rFonts w:ascii="Calibri" w:eastAsia="Times New Roman" w:hAnsi="Calibri" w:cs="Calibri"/>
          <w:sz w:val="22"/>
          <w:szCs w:val="22"/>
          <w:lang w:val="en-US"/>
        </w:rPr>
        <w:t xml:space="preserve">So if we want UE to include RRC state in QoE report, </w:t>
      </w:r>
      <w:r w:rsidR="008B1FAC">
        <w:rPr>
          <w:rFonts w:ascii="Calibri" w:eastAsia="Times New Roman" w:hAnsi="Calibri" w:cs="Calibri"/>
          <w:sz w:val="22"/>
          <w:szCs w:val="22"/>
          <w:lang w:val="en-US"/>
        </w:rPr>
        <w:t xml:space="preserve">there would be AS-APP interactions i.e., UE AS layer needs to indicate RRC state change to UE APP layer and then the UE APP would have to add the RRC state while sending the QoE report. The other alternative is for UE AS to directly include </w:t>
      </w:r>
      <w:r w:rsidR="006D5BA3">
        <w:rPr>
          <w:rFonts w:ascii="Calibri" w:eastAsia="Times New Roman" w:hAnsi="Calibri" w:cs="Calibri"/>
          <w:sz w:val="22"/>
          <w:szCs w:val="22"/>
          <w:lang w:val="en-US"/>
        </w:rPr>
        <w:t>the RRC state over Uu while sending the QoE reports over RRC</w:t>
      </w:r>
    </w:p>
    <w:p w14:paraId="35DCE96D" w14:textId="76F3CFCA" w:rsidR="006D5BA3" w:rsidRDefault="006D5BA3" w:rsidP="00BB628C">
      <w:pPr>
        <w:spacing w:after="0"/>
        <w:rPr>
          <w:rFonts w:ascii="Calibri" w:eastAsia="Times New Roman" w:hAnsi="Calibri" w:cs="Calibri"/>
          <w:sz w:val="22"/>
          <w:szCs w:val="22"/>
          <w:lang w:val="en-US"/>
        </w:rPr>
      </w:pPr>
    </w:p>
    <w:p w14:paraId="02776662" w14:textId="527040C6" w:rsidR="006D5BA3" w:rsidRDefault="006D5BA3" w:rsidP="00BB628C">
      <w:pPr>
        <w:spacing w:after="0"/>
        <w:rPr>
          <w:rFonts w:ascii="Calibri" w:eastAsia="Times New Roman" w:hAnsi="Calibri" w:cs="Calibri"/>
          <w:sz w:val="22"/>
          <w:szCs w:val="22"/>
          <w:lang w:val="en-US"/>
        </w:rPr>
      </w:pPr>
      <w:r w:rsidRPr="006D5BA3">
        <w:rPr>
          <w:rFonts w:ascii="Calibri" w:eastAsia="Times New Roman" w:hAnsi="Calibri" w:cs="Calibri"/>
          <w:b/>
          <w:bCs/>
          <w:sz w:val="22"/>
          <w:szCs w:val="22"/>
          <w:lang w:val="en-US"/>
        </w:rPr>
        <w:t>Observation</w:t>
      </w:r>
      <w:r w:rsidR="0026312E">
        <w:rPr>
          <w:rFonts w:ascii="Calibri" w:eastAsia="Times New Roman" w:hAnsi="Calibri" w:cs="Calibri"/>
          <w:sz w:val="22"/>
          <w:szCs w:val="22"/>
          <w:lang w:val="en-US"/>
        </w:rPr>
        <w:t xml:space="preserve"> </w:t>
      </w:r>
      <w:r w:rsidR="0026312E" w:rsidRPr="001D328E">
        <w:rPr>
          <w:rFonts w:ascii="Calibri" w:eastAsia="Times New Roman" w:hAnsi="Calibri" w:cs="Calibri"/>
          <w:b/>
          <w:bCs/>
          <w:sz w:val="22"/>
          <w:szCs w:val="22"/>
          <w:lang w:val="en-US"/>
        </w:rPr>
        <w:t>6</w:t>
      </w:r>
      <w:r w:rsidR="001D328E">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6D5BA3">
        <w:rPr>
          <w:rFonts w:ascii="Calibri" w:eastAsia="Times New Roman" w:hAnsi="Calibri" w:cs="Calibri"/>
          <w:sz w:val="22"/>
          <w:szCs w:val="22"/>
          <w:lang w:val="en-US"/>
        </w:rPr>
        <w:t>It is not clear whether the</w:t>
      </w:r>
      <w:r>
        <w:rPr>
          <w:rFonts w:ascii="Calibri" w:eastAsia="Times New Roman" w:hAnsi="Calibri" w:cs="Calibri"/>
          <w:sz w:val="22"/>
          <w:szCs w:val="22"/>
          <w:lang w:val="en-US"/>
        </w:rPr>
        <w:t xml:space="preserve"> </w:t>
      </w:r>
      <w:r w:rsidRPr="006D5BA3">
        <w:rPr>
          <w:rFonts w:ascii="Calibri" w:eastAsia="Times New Roman" w:hAnsi="Calibri" w:cs="Calibri"/>
          <w:sz w:val="22"/>
          <w:szCs w:val="22"/>
          <w:lang w:val="en-US"/>
        </w:rPr>
        <w:t xml:space="preserve">QoE measurements </w:t>
      </w:r>
      <w:r>
        <w:rPr>
          <w:rFonts w:ascii="Calibri" w:eastAsia="Times New Roman" w:hAnsi="Calibri" w:cs="Calibri"/>
          <w:sz w:val="22"/>
          <w:szCs w:val="22"/>
          <w:lang w:val="en-US"/>
        </w:rPr>
        <w:t xml:space="preserve">of MBS broadcast service </w:t>
      </w:r>
      <w:r w:rsidRPr="006D5BA3">
        <w:rPr>
          <w:rFonts w:ascii="Calibri" w:eastAsia="Times New Roman" w:hAnsi="Calibri" w:cs="Calibri"/>
          <w:sz w:val="22"/>
          <w:szCs w:val="22"/>
          <w:lang w:val="en-US"/>
        </w:rPr>
        <w:t>would change drastically upon RRC state change</w:t>
      </w:r>
      <w:r w:rsidR="001D328E">
        <w:rPr>
          <w:rFonts w:ascii="Calibri" w:eastAsia="Times New Roman" w:hAnsi="Calibri" w:cs="Calibri"/>
          <w:sz w:val="22"/>
          <w:szCs w:val="22"/>
          <w:lang w:val="en-US"/>
        </w:rPr>
        <w:t xml:space="preserve"> and thereby requiring MCE to be made aware of the RRC state change.</w:t>
      </w:r>
    </w:p>
    <w:p w14:paraId="0A4463B4" w14:textId="7CB1B805" w:rsidR="00AF1E37" w:rsidRDefault="00AF1E37" w:rsidP="00BB628C">
      <w:pPr>
        <w:spacing w:after="0"/>
        <w:rPr>
          <w:rFonts w:ascii="Calibri" w:eastAsia="Times New Roman" w:hAnsi="Calibri" w:cs="Calibri"/>
          <w:sz w:val="22"/>
          <w:szCs w:val="22"/>
          <w:lang w:val="en-US"/>
        </w:rPr>
      </w:pPr>
    </w:p>
    <w:p w14:paraId="410FD098" w14:textId="19CB8BF3" w:rsidR="00386757" w:rsidRPr="00386757" w:rsidRDefault="00386757" w:rsidP="00BB628C">
      <w:pPr>
        <w:spacing w:after="0"/>
        <w:rPr>
          <w:rFonts w:ascii="Calibri" w:eastAsia="Times New Roman" w:hAnsi="Calibri" w:cs="Calibri"/>
          <w:sz w:val="22"/>
          <w:szCs w:val="22"/>
          <w:lang w:val="en-US"/>
        </w:rPr>
      </w:pPr>
      <w:r w:rsidRPr="000D2CE5">
        <w:rPr>
          <w:rFonts w:ascii="Calibri" w:eastAsia="Times New Roman" w:hAnsi="Calibri" w:cs="Calibri"/>
          <w:b/>
          <w:bCs/>
          <w:sz w:val="22"/>
          <w:szCs w:val="22"/>
          <w:lang w:val="en-US"/>
        </w:rPr>
        <w:t>Proposal</w:t>
      </w:r>
      <w:r w:rsidR="001D328E">
        <w:rPr>
          <w:rFonts w:ascii="Calibri" w:eastAsia="Times New Roman" w:hAnsi="Calibri" w:cs="Calibri"/>
          <w:sz w:val="22"/>
          <w:szCs w:val="22"/>
          <w:lang w:val="en-US"/>
        </w:rPr>
        <w:t xml:space="preserve"> </w:t>
      </w:r>
      <w:r w:rsidR="00525695">
        <w:rPr>
          <w:rFonts w:ascii="Calibri" w:eastAsia="Times New Roman" w:hAnsi="Calibri" w:cs="Calibri"/>
          <w:b/>
          <w:bCs/>
          <w:sz w:val="22"/>
          <w:szCs w:val="22"/>
          <w:lang w:val="en-US"/>
        </w:rPr>
        <w:t>9:</w:t>
      </w:r>
      <w:r w:rsidRPr="00386757">
        <w:rPr>
          <w:rFonts w:ascii="Calibri" w:eastAsia="Times New Roman" w:hAnsi="Calibri" w:cs="Calibri"/>
          <w:sz w:val="22"/>
          <w:szCs w:val="22"/>
          <w:lang w:val="en-US"/>
        </w:rPr>
        <w:t xml:space="preserve"> There is no need for UE to indicate the RRC state in the QoE report</w:t>
      </w:r>
    </w:p>
    <w:p w14:paraId="62265622" w14:textId="618B222A" w:rsidR="00F92A04" w:rsidRDefault="00F92A04" w:rsidP="00BB628C">
      <w:pPr>
        <w:spacing w:after="0"/>
        <w:rPr>
          <w:rFonts w:ascii="Calibri" w:eastAsia="Times New Roman" w:hAnsi="Calibri" w:cs="Calibri"/>
          <w:b/>
          <w:bCs/>
          <w:sz w:val="22"/>
          <w:szCs w:val="22"/>
          <w:lang w:val="en-US"/>
        </w:rPr>
      </w:pPr>
    </w:p>
    <w:p w14:paraId="75229085" w14:textId="0E78B8BE" w:rsidR="00C50107" w:rsidRPr="00B214C4" w:rsidRDefault="00C50107" w:rsidP="00C50107">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MBS Service Area</w:t>
      </w:r>
    </w:p>
    <w:p w14:paraId="31AA80F9" w14:textId="77777777" w:rsidR="00C50107" w:rsidRDefault="00C50107" w:rsidP="00BB628C">
      <w:pPr>
        <w:spacing w:after="0"/>
        <w:rPr>
          <w:rFonts w:ascii="Calibri" w:eastAsia="Times New Roman" w:hAnsi="Calibri" w:cs="Calibri"/>
          <w:b/>
          <w:bCs/>
          <w:sz w:val="22"/>
          <w:szCs w:val="22"/>
          <w:lang w:val="en-US"/>
        </w:rPr>
      </w:pPr>
    </w:p>
    <w:p w14:paraId="27F6838B" w14:textId="77777777" w:rsidR="00F92A04" w:rsidRPr="00934B7C" w:rsidRDefault="00F92A04" w:rsidP="00934B7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934B7C">
        <w:rPr>
          <w:rFonts w:ascii="Calibri" w:eastAsia="Times New Roman" w:hAnsi="Calibri" w:cs="Calibri"/>
          <w:color w:val="00B050"/>
          <w:sz w:val="22"/>
          <w:szCs w:val="22"/>
          <w:lang w:val="en-US"/>
        </w:rPr>
        <w:t>WA: MBS service area can be expressed by QoE area scope IE</w:t>
      </w:r>
    </w:p>
    <w:p w14:paraId="3721451C" w14:textId="77777777" w:rsidR="00F92A04" w:rsidRPr="00934B7C" w:rsidRDefault="00F92A04" w:rsidP="00934B7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934B7C">
        <w:rPr>
          <w:rFonts w:ascii="Calibri" w:eastAsia="Times New Roman" w:hAnsi="Calibri" w:cs="Calibri"/>
          <w:color w:val="0070C0"/>
          <w:sz w:val="22"/>
          <w:szCs w:val="22"/>
          <w:lang w:val="en-US"/>
        </w:rPr>
        <w:t>FFS whether any enhancements of this IE are needed</w:t>
      </w:r>
    </w:p>
    <w:p w14:paraId="25B19038" w14:textId="265FB096" w:rsidR="00F92A04" w:rsidRDefault="00F92A04" w:rsidP="00BB628C">
      <w:pPr>
        <w:spacing w:after="0"/>
        <w:rPr>
          <w:rFonts w:ascii="Calibri" w:eastAsia="Times New Roman" w:hAnsi="Calibri" w:cs="Calibri"/>
          <w:b/>
          <w:bCs/>
          <w:sz w:val="22"/>
          <w:szCs w:val="22"/>
          <w:lang w:val="en-US"/>
        </w:rPr>
      </w:pPr>
    </w:p>
    <w:p w14:paraId="030235B8" w14:textId="77777777" w:rsidR="00B134ED" w:rsidRDefault="00B134ED" w:rsidP="00B134ED">
      <w:pPr>
        <w:spacing w:after="0"/>
        <w:rPr>
          <w:rFonts w:ascii="Calibri" w:eastAsia="Times New Roman" w:hAnsi="Calibri" w:cs="Calibri"/>
          <w:sz w:val="22"/>
          <w:szCs w:val="22"/>
          <w:lang w:val="en-US"/>
        </w:rPr>
      </w:pPr>
      <w:r>
        <w:rPr>
          <w:rFonts w:ascii="Calibri" w:eastAsia="Times New Roman" w:hAnsi="Calibri" w:cs="Calibri"/>
          <w:sz w:val="22"/>
          <w:szCs w:val="22"/>
          <w:lang w:val="en-US"/>
        </w:rPr>
        <w:t>The following IE describes MBS Service Area from TS 38.473,</w:t>
      </w:r>
    </w:p>
    <w:p w14:paraId="06D397F5" w14:textId="77777777" w:rsidR="00B134ED" w:rsidRDefault="00B134ED" w:rsidP="00B134ED">
      <w:pPr>
        <w:spacing w:after="0"/>
        <w:rPr>
          <w:rFonts w:ascii="Calibri" w:eastAsia="Times New Roman" w:hAnsi="Calibri" w:cs="Calibri"/>
          <w:sz w:val="22"/>
          <w:szCs w:val="22"/>
          <w:lang w:val="en-US"/>
        </w:rPr>
      </w:pPr>
    </w:p>
    <w:p w14:paraId="7E7949C0" w14:textId="77777777" w:rsidR="00B134ED" w:rsidRPr="004E686B" w:rsidRDefault="00B134ED" w:rsidP="00B134ED">
      <w:pPr>
        <w:rPr>
          <w:rFonts w:asciiTheme="minorHAnsi" w:hAnsiTheme="minorHAnsi" w:cstheme="minorHAnsi"/>
          <w:b/>
          <w:bCs/>
          <w:sz w:val="22"/>
          <w:szCs w:val="22"/>
          <w:lang w:val="en-US"/>
        </w:rPr>
      </w:pPr>
      <w:bookmarkStart w:id="2" w:name="_Toc99038902"/>
      <w:bookmarkStart w:id="3" w:name="_Toc99731165"/>
      <w:bookmarkStart w:id="4" w:name="_Toc105511296"/>
      <w:bookmarkStart w:id="5" w:name="_Toc105927828"/>
      <w:bookmarkStart w:id="6" w:name="_Toc106110368"/>
      <w:r w:rsidRPr="004E686B">
        <w:rPr>
          <w:rFonts w:asciiTheme="minorHAnsi" w:hAnsiTheme="minorHAnsi" w:cstheme="minorHAnsi"/>
          <w:b/>
          <w:bCs/>
          <w:sz w:val="22"/>
          <w:szCs w:val="22"/>
          <w:lang w:val="en-US"/>
        </w:rPr>
        <w:t>9.3.1.223       MBS Service Area information</w:t>
      </w:r>
      <w:bookmarkEnd w:id="2"/>
      <w:bookmarkEnd w:id="3"/>
      <w:bookmarkEnd w:id="4"/>
      <w:bookmarkEnd w:id="5"/>
      <w:bookmarkEnd w:id="6"/>
    </w:p>
    <w:p w14:paraId="0E0F40FB" w14:textId="77777777" w:rsidR="00B134ED" w:rsidRDefault="00B134ED" w:rsidP="00B134ED">
      <w:pPr>
        <w:rPr>
          <w:rFonts w:eastAsiaTheme="minorHAnsi"/>
          <w:lang w:val="en-US" w:eastAsia="en-GB"/>
        </w:rPr>
      </w:pPr>
      <w:r>
        <w:rPr>
          <w:lang w:eastAsia="en-GB"/>
        </w:rPr>
        <w:t>This IE contains MBS service area information.</w:t>
      </w:r>
    </w:p>
    <w:tbl>
      <w:tblPr>
        <w:tblW w:w="9426" w:type="dxa"/>
        <w:tblInd w:w="-10" w:type="dxa"/>
        <w:tblCellMar>
          <w:left w:w="0" w:type="dxa"/>
          <w:right w:w="0" w:type="dxa"/>
        </w:tblCellMar>
        <w:tblLook w:val="04A0" w:firstRow="1" w:lastRow="0" w:firstColumn="1" w:lastColumn="0" w:noHBand="0" w:noVBand="1"/>
      </w:tblPr>
      <w:tblGrid>
        <w:gridCol w:w="2016"/>
        <w:gridCol w:w="1025"/>
        <w:gridCol w:w="2317"/>
        <w:gridCol w:w="1606"/>
        <w:gridCol w:w="2462"/>
      </w:tblGrid>
      <w:tr w:rsidR="00B134ED" w14:paraId="378552CF" w14:textId="77777777" w:rsidTr="00A012E4">
        <w:trPr>
          <w:trHeight w:val="415"/>
        </w:trPr>
        <w:tc>
          <w:tcPr>
            <w:tcW w:w="20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3C99A6" w14:textId="77777777" w:rsidR="00B134ED" w:rsidRDefault="00B134ED" w:rsidP="00A012E4">
            <w:pPr>
              <w:pStyle w:val="TAH"/>
              <w:rPr>
                <w:lang w:eastAsia="ko-KR"/>
              </w:rPr>
            </w:pPr>
            <w:r>
              <w:t>IE/Group Name</w:t>
            </w:r>
          </w:p>
        </w:tc>
        <w:tc>
          <w:tcPr>
            <w:tcW w:w="10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DF658D" w14:textId="77777777" w:rsidR="00B134ED" w:rsidRDefault="00B134ED" w:rsidP="00A012E4">
            <w:pPr>
              <w:pStyle w:val="TAH"/>
            </w:pPr>
            <w:r>
              <w:t>Presence</w:t>
            </w:r>
          </w:p>
        </w:tc>
        <w:tc>
          <w:tcPr>
            <w:tcW w:w="2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478998" w14:textId="77777777" w:rsidR="00B134ED" w:rsidRDefault="00B134ED" w:rsidP="00A012E4">
            <w:pPr>
              <w:pStyle w:val="TAH"/>
            </w:pPr>
            <w:r>
              <w:t>Range</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766EFA" w14:textId="77777777" w:rsidR="00B134ED" w:rsidRDefault="00B134ED" w:rsidP="00A012E4">
            <w:pPr>
              <w:pStyle w:val="TAH"/>
            </w:pPr>
            <w:r>
              <w:t>IE type and reference</w:t>
            </w:r>
          </w:p>
        </w:tc>
        <w:tc>
          <w:tcPr>
            <w:tcW w:w="24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8C46D0" w14:textId="77777777" w:rsidR="00B134ED" w:rsidRDefault="00B134ED" w:rsidP="00A012E4">
            <w:pPr>
              <w:pStyle w:val="TAH"/>
            </w:pPr>
            <w:r>
              <w:t>Semantics description</w:t>
            </w:r>
          </w:p>
        </w:tc>
      </w:tr>
      <w:tr w:rsidR="00B134ED" w14:paraId="69DF7A1D" w14:textId="77777777" w:rsidTr="00A012E4">
        <w:trPr>
          <w:trHeight w:val="415"/>
        </w:trPr>
        <w:tc>
          <w:tcPr>
            <w:tcW w:w="20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C6A05A" w14:textId="77777777" w:rsidR="00B134ED" w:rsidRDefault="00B134ED" w:rsidP="00A012E4">
            <w:pPr>
              <w:pStyle w:val="TAL"/>
              <w:rPr>
                <w:b/>
                <w:bCs/>
              </w:rPr>
            </w:pPr>
            <w:r>
              <w:rPr>
                <w:b/>
                <w:bCs/>
              </w:rPr>
              <w:t>MBS Service Area Cell List</w:t>
            </w:r>
          </w:p>
        </w:tc>
        <w:tc>
          <w:tcPr>
            <w:tcW w:w="1025" w:type="dxa"/>
            <w:tcBorders>
              <w:top w:val="nil"/>
              <w:left w:val="nil"/>
              <w:bottom w:val="single" w:sz="8" w:space="0" w:color="auto"/>
              <w:right w:val="single" w:sz="8" w:space="0" w:color="auto"/>
            </w:tcBorders>
            <w:tcMar>
              <w:top w:w="0" w:type="dxa"/>
              <w:left w:w="108" w:type="dxa"/>
              <w:bottom w:w="0" w:type="dxa"/>
              <w:right w:w="108" w:type="dxa"/>
            </w:tcMar>
          </w:tcPr>
          <w:p w14:paraId="2F02454F" w14:textId="77777777" w:rsidR="00B134ED" w:rsidRDefault="00B134ED" w:rsidP="00A012E4">
            <w:pPr>
              <w:pStyle w:val="TAL"/>
            </w:pPr>
          </w:p>
        </w:tc>
        <w:tc>
          <w:tcPr>
            <w:tcW w:w="2247" w:type="dxa"/>
            <w:tcBorders>
              <w:top w:val="nil"/>
              <w:left w:val="nil"/>
              <w:bottom w:val="single" w:sz="8" w:space="0" w:color="auto"/>
              <w:right w:val="single" w:sz="8" w:space="0" w:color="auto"/>
            </w:tcBorders>
            <w:tcMar>
              <w:top w:w="0" w:type="dxa"/>
              <w:left w:w="108" w:type="dxa"/>
              <w:bottom w:w="0" w:type="dxa"/>
              <w:right w:w="108" w:type="dxa"/>
            </w:tcMar>
            <w:hideMark/>
          </w:tcPr>
          <w:p w14:paraId="0529AC6A" w14:textId="77777777" w:rsidR="00B134ED" w:rsidRDefault="00B134ED" w:rsidP="00A012E4">
            <w:pPr>
              <w:pStyle w:val="TAL"/>
              <w:rPr>
                <w:i/>
                <w:iCs/>
              </w:rPr>
            </w:pPr>
            <w:r>
              <w:rPr>
                <w:i/>
                <w:iCs/>
              </w:rPr>
              <w:t>0..&lt;maxnoofCellsforMBS&gt;</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14:paraId="2AC80147" w14:textId="77777777" w:rsidR="00B134ED" w:rsidRDefault="00B134ED" w:rsidP="00A012E4">
            <w:pPr>
              <w:pStyle w:val="TAL"/>
            </w:pPr>
          </w:p>
        </w:tc>
        <w:tc>
          <w:tcPr>
            <w:tcW w:w="2493" w:type="dxa"/>
            <w:tcBorders>
              <w:top w:val="nil"/>
              <w:left w:val="nil"/>
              <w:bottom w:val="single" w:sz="8" w:space="0" w:color="auto"/>
              <w:right w:val="single" w:sz="8" w:space="0" w:color="auto"/>
            </w:tcBorders>
            <w:tcMar>
              <w:top w:w="0" w:type="dxa"/>
              <w:left w:w="108" w:type="dxa"/>
              <w:bottom w:w="0" w:type="dxa"/>
              <w:right w:w="108" w:type="dxa"/>
            </w:tcMar>
          </w:tcPr>
          <w:p w14:paraId="55E5BF0F" w14:textId="77777777" w:rsidR="00B134ED" w:rsidRDefault="00B134ED" w:rsidP="00A012E4">
            <w:pPr>
              <w:pStyle w:val="TAL"/>
            </w:pPr>
          </w:p>
        </w:tc>
      </w:tr>
      <w:tr w:rsidR="00B134ED" w14:paraId="30BA86FE" w14:textId="77777777" w:rsidTr="00A012E4">
        <w:trPr>
          <w:trHeight w:val="212"/>
        </w:trPr>
        <w:tc>
          <w:tcPr>
            <w:tcW w:w="20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5C984E" w14:textId="77777777" w:rsidR="00B134ED" w:rsidRDefault="00B134ED" w:rsidP="00A012E4">
            <w:pPr>
              <w:pStyle w:val="TAL"/>
              <w:ind w:left="102"/>
            </w:pPr>
            <w:r>
              <w:rPr>
                <w:i/>
                <w:iCs/>
              </w:rPr>
              <w:t>&gt;</w:t>
            </w:r>
            <w:r>
              <w:t xml:space="preserve">NR CGI </w:t>
            </w:r>
          </w:p>
        </w:tc>
        <w:tc>
          <w:tcPr>
            <w:tcW w:w="1025" w:type="dxa"/>
            <w:tcBorders>
              <w:top w:val="nil"/>
              <w:left w:val="nil"/>
              <w:bottom w:val="single" w:sz="8" w:space="0" w:color="auto"/>
              <w:right w:val="single" w:sz="8" w:space="0" w:color="auto"/>
            </w:tcBorders>
            <w:tcMar>
              <w:top w:w="0" w:type="dxa"/>
              <w:left w:w="108" w:type="dxa"/>
              <w:bottom w:w="0" w:type="dxa"/>
              <w:right w:w="108" w:type="dxa"/>
            </w:tcMar>
            <w:hideMark/>
          </w:tcPr>
          <w:p w14:paraId="244BC626" w14:textId="77777777" w:rsidR="00B134ED" w:rsidRDefault="00B134ED" w:rsidP="00A012E4">
            <w:pPr>
              <w:pStyle w:val="TAL"/>
            </w:pPr>
            <w:r>
              <w:t>M</w:t>
            </w:r>
          </w:p>
        </w:tc>
        <w:tc>
          <w:tcPr>
            <w:tcW w:w="2247" w:type="dxa"/>
            <w:tcBorders>
              <w:top w:val="nil"/>
              <w:left w:val="nil"/>
              <w:bottom w:val="single" w:sz="8" w:space="0" w:color="auto"/>
              <w:right w:val="single" w:sz="8" w:space="0" w:color="auto"/>
            </w:tcBorders>
            <w:tcMar>
              <w:top w:w="0" w:type="dxa"/>
              <w:left w:w="108" w:type="dxa"/>
              <w:bottom w:w="0" w:type="dxa"/>
              <w:right w:w="108" w:type="dxa"/>
            </w:tcMar>
          </w:tcPr>
          <w:p w14:paraId="09FD632B" w14:textId="77777777" w:rsidR="00B134ED" w:rsidRDefault="00B134ED" w:rsidP="00A012E4">
            <w:pPr>
              <w:pStyle w:val="TAL"/>
              <w:rPr>
                <w:i/>
                <w:iCs/>
              </w:rPr>
            </w:pP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58D22769" w14:textId="77777777" w:rsidR="00B134ED" w:rsidRDefault="00B134ED" w:rsidP="00A012E4">
            <w:pPr>
              <w:pStyle w:val="TAL"/>
            </w:pPr>
            <w:r>
              <w:t>9.3.1.12</w:t>
            </w:r>
          </w:p>
        </w:tc>
        <w:tc>
          <w:tcPr>
            <w:tcW w:w="2493" w:type="dxa"/>
            <w:tcBorders>
              <w:top w:val="nil"/>
              <w:left w:val="nil"/>
              <w:bottom w:val="single" w:sz="8" w:space="0" w:color="auto"/>
              <w:right w:val="single" w:sz="8" w:space="0" w:color="auto"/>
            </w:tcBorders>
            <w:tcMar>
              <w:top w:w="0" w:type="dxa"/>
              <w:left w:w="108" w:type="dxa"/>
              <w:bottom w:w="0" w:type="dxa"/>
              <w:right w:w="108" w:type="dxa"/>
            </w:tcMar>
          </w:tcPr>
          <w:p w14:paraId="113EC93B" w14:textId="77777777" w:rsidR="00B134ED" w:rsidRDefault="00B134ED" w:rsidP="00A012E4">
            <w:pPr>
              <w:pStyle w:val="TAL"/>
            </w:pPr>
          </w:p>
        </w:tc>
      </w:tr>
      <w:tr w:rsidR="00B134ED" w14:paraId="313F1DEB" w14:textId="77777777" w:rsidTr="00A012E4">
        <w:trPr>
          <w:trHeight w:val="415"/>
        </w:trPr>
        <w:tc>
          <w:tcPr>
            <w:tcW w:w="20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D99EB4" w14:textId="77777777" w:rsidR="00B134ED" w:rsidRDefault="00B134ED" w:rsidP="00A012E4">
            <w:pPr>
              <w:pStyle w:val="TAL"/>
              <w:rPr>
                <w:b/>
                <w:bCs/>
              </w:rPr>
            </w:pPr>
            <w:r>
              <w:rPr>
                <w:b/>
                <w:bCs/>
              </w:rPr>
              <w:t>MBS Service Area TAI List</w:t>
            </w:r>
          </w:p>
        </w:tc>
        <w:tc>
          <w:tcPr>
            <w:tcW w:w="1025" w:type="dxa"/>
            <w:tcBorders>
              <w:top w:val="nil"/>
              <w:left w:val="nil"/>
              <w:bottom w:val="single" w:sz="8" w:space="0" w:color="auto"/>
              <w:right w:val="single" w:sz="8" w:space="0" w:color="auto"/>
            </w:tcBorders>
            <w:tcMar>
              <w:top w:w="0" w:type="dxa"/>
              <w:left w:w="108" w:type="dxa"/>
              <w:bottom w:w="0" w:type="dxa"/>
              <w:right w:w="108" w:type="dxa"/>
            </w:tcMar>
          </w:tcPr>
          <w:p w14:paraId="7DAA56D3" w14:textId="77777777" w:rsidR="00B134ED" w:rsidRDefault="00B134ED" w:rsidP="00A012E4">
            <w:pPr>
              <w:pStyle w:val="TAL"/>
            </w:pPr>
          </w:p>
        </w:tc>
        <w:tc>
          <w:tcPr>
            <w:tcW w:w="2247" w:type="dxa"/>
            <w:tcBorders>
              <w:top w:val="nil"/>
              <w:left w:val="nil"/>
              <w:bottom w:val="single" w:sz="8" w:space="0" w:color="auto"/>
              <w:right w:val="single" w:sz="8" w:space="0" w:color="auto"/>
            </w:tcBorders>
            <w:tcMar>
              <w:top w:w="0" w:type="dxa"/>
              <w:left w:w="108" w:type="dxa"/>
              <w:bottom w:w="0" w:type="dxa"/>
              <w:right w:w="108" w:type="dxa"/>
            </w:tcMar>
            <w:hideMark/>
          </w:tcPr>
          <w:p w14:paraId="0AD1CB2D" w14:textId="77777777" w:rsidR="00B134ED" w:rsidRDefault="00B134ED" w:rsidP="00A012E4">
            <w:pPr>
              <w:pStyle w:val="TAL"/>
              <w:rPr>
                <w:i/>
                <w:iCs/>
              </w:rPr>
            </w:pPr>
            <w:r>
              <w:rPr>
                <w:i/>
                <w:iCs/>
              </w:rPr>
              <w:t>0..&lt;maxnoofTAIforMBS&gt;</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14:paraId="2D6C2DD4" w14:textId="77777777" w:rsidR="00B134ED" w:rsidRDefault="00B134ED" w:rsidP="00A012E4">
            <w:pPr>
              <w:pStyle w:val="TAL"/>
            </w:pPr>
          </w:p>
        </w:tc>
        <w:tc>
          <w:tcPr>
            <w:tcW w:w="2493" w:type="dxa"/>
            <w:tcBorders>
              <w:top w:val="nil"/>
              <w:left w:val="nil"/>
              <w:bottom w:val="single" w:sz="8" w:space="0" w:color="auto"/>
              <w:right w:val="single" w:sz="8" w:space="0" w:color="auto"/>
            </w:tcBorders>
            <w:tcMar>
              <w:top w:w="0" w:type="dxa"/>
              <w:left w:w="108" w:type="dxa"/>
              <w:bottom w:w="0" w:type="dxa"/>
              <w:right w:w="108" w:type="dxa"/>
            </w:tcMar>
          </w:tcPr>
          <w:p w14:paraId="2A26E580" w14:textId="77777777" w:rsidR="00B134ED" w:rsidRDefault="00B134ED" w:rsidP="00A012E4">
            <w:pPr>
              <w:pStyle w:val="TAL"/>
            </w:pPr>
          </w:p>
        </w:tc>
      </w:tr>
      <w:tr w:rsidR="00B134ED" w14:paraId="0229C1AD" w14:textId="77777777" w:rsidTr="00A012E4">
        <w:trPr>
          <w:trHeight w:val="212"/>
        </w:trPr>
        <w:tc>
          <w:tcPr>
            <w:tcW w:w="20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6B7F9C" w14:textId="77777777" w:rsidR="00B134ED" w:rsidRDefault="00B134ED" w:rsidP="00A012E4">
            <w:pPr>
              <w:pStyle w:val="TAL"/>
              <w:ind w:left="102"/>
            </w:pPr>
            <w:r>
              <w:t>&gt;PLMN-Identity</w:t>
            </w:r>
          </w:p>
        </w:tc>
        <w:tc>
          <w:tcPr>
            <w:tcW w:w="1025" w:type="dxa"/>
            <w:tcBorders>
              <w:top w:val="nil"/>
              <w:left w:val="nil"/>
              <w:bottom w:val="single" w:sz="8" w:space="0" w:color="auto"/>
              <w:right w:val="single" w:sz="8" w:space="0" w:color="auto"/>
            </w:tcBorders>
            <w:tcMar>
              <w:top w:w="0" w:type="dxa"/>
              <w:left w:w="108" w:type="dxa"/>
              <w:bottom w:w="0" w:type="dxa"/>
              <w:right w:w="108" w:type="dxa"/>
            </w:tcMar>
            <w:hideMark/>
          </w:tcPr>
          <w:p w14:paraId="000B6934" w14:textId="77777777" w:rsidR="00B134ED" w:rsidRDefault="00B134ED" w:rsidP="00A012E4">
            <w:pPr>
              <w:pStyle w:val="TAL"/>
            </w:pPr>
            <w:r>
              <w:t>M</w:t>
            </w:r>
          </w:p>
        </w:tc>
        <w:tc>
          <w:tcPr>
            <w:tcW w:w="2247" w:type="dxa"/>
            <w:tcBorders>
              <w:top w:val="nil"/>
              <w:left w:val="nil"/>
              <w:bottom w:val="single" w:sz="8" w:space="0" w:color="auto"/>
              <w:right w:val="single" w:sz="8" w:space="0" w:color="auto"/>
            </w:tcBorders>
            <w:tcMar>
              <w:top w:w="0" w:type="dxa"/>
              <w:left w:w="108" w:type="dxa"/>
              <w:bottom w:w="0" w:type="dxa"/>
              <w:right w:w="108" w:type="dxa"/>
            </w:tcMar>
          </w:tcPr>
          <w:p w14:paraId="50CFA816" w14:textId="77777777" w:rsidR="00B134ED" w:rsidRDefault="00B134ED" w:rsidP="00A012E4">
            <w:pPr>
              <w:pStyle w:val="TAL"/>
              <w:rPr>
                <w:i/>
                <w:iCs/>
              </w:rPr>
            </w:pP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497036AD" w14:textId="77777777" w:rsidR="00B134ED" w:rsidRDefault="00B134ED" w:rsidP="00A012E4">
            <w:pPr>
              <w:pStyle w:val="TAL"/>
            </w:pPr>
            <w:r>
              <w:t>9.3.1.14</w:t>
            </w:r>
          </w:p>
        </w:tc>
        <w:tc>
          <w:tcPr>
            <w:tcW w:w="2493" w:type="dxa"/>
            <w:tcBorders>
              <w:top w:val="nil"/>
              <w:left w:val="nil"/>
              <w:bottom w:val="single" w:sz="8" w:space="0" w:color="auto"/>
              <w:right w:val="single" w:sz="8" w:space="0" w:color="auto"/>
            </w:tcBorders>
            <w:tcMar>
              <w:top w:w="0" w:type="dxa"/>
              <w:left w:w="108" w:type="dxa"/>
              <w:bottom w:w="0" w:type="dxa"/>
              <w:right w:w="108" w:type="dxa"/>
            </w:tcMar>
          </w:tcPr>
          <w:p w14:paraId="70EE546D" w14:textId="77777777" w:rsidR="00B134ED" w:rsidRDefault="00B134ED" w:rsidP="00A012E4">
            <w:pPr>
              <w:pStyle w:val="TAL"/>
            </w:pPr>
          </w:p>
        </w:tc>
      </w:tr>
      <w:tr w:rsidR="00B134ED" w14:paraId="53347C8E" w14:textId="77777777" w:rsidTr="00A012E4">
        <w:trPr>
          <w:trHeight w:val="212"/>
        </w:trPr>
        <w:tc>
          <w:tcPr>
            <w:tcW w:w="20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F7C8DD" w14:textId="77777777" w:rsidR="00B134ED" w:rsidRDefault="00B134ED" w:rsidP="00A012E4">
            <w:pPr>
              <w:pStyle w:val="TAL"/>
              <w:ind w:left="102"/>
            </w:pPr>
            <w:r>
              <w:t xml:space="preserve">&gt;5GS TAC </w:t>
            </w:r>
          </w:p>
        </w:tc>
        <w:tc>
          <w:tcPr>
            <w:tcW w:w="1025" w:type="dxa"/>
            <w:tcBorders>
              <w:top w:val="nil"/>
              <w:left w:val="nil"/>
              <w:bottom w:val="single" w:sz="8" w:space="0" w:color="auto"/>
              <w:right w:val="single" w:sz="8" w:space="0" w:color="auto"/>
            </w:tcBorders>
            <w:tcMar>
              <w:top w:w="0" w:type="dxa"/>
              <w:left w:w="108" w:type="dxa"/>
              <w:bottom w:w="0" w:type="dxa"/>
              <w:right w:w="108" w:type="dxa"/>
            </w:tcMar>
            <w:hideMark/>
          </w:tcPr>
          <w:p w14:paraId="3AE196E9" w14:textId="77777777" w:rsidR="00B134ED" w:rsidRDefault="00B134ED" w:rsidP="00A012E4">
            <w:pPr>
              <w:pStyle w:val="TAL"/>
            </w:pPr>
            <w:r>
              <w:t>M</w:t>
            </w:r>
          </w:p>
        </w:tc>
        <w:tc>
          <w:tcPr>
            <w:tcW w:w="2247" w:type="dxa"/>
            <w:tcBorders>
              <w:top w:val="nil"/>
              <w:left w:val="nil"/>
              <w:bottom w:val="single" w:sz="8" w:space="0" w:color="auto"/>
              <w:right w:val="single" w:sz="8" w:space="0" w:color="auto"/>
            </w:tcBorders>
            <w:tcMar>
              <w:top w:w="0" w:type="dxa"/>
              <w:left w:w="108" w:type="dxa"/>
              <w:bottom w:w="0" w:type="dxa"/>
              <w:right w:w="108" w:type="dxa"/>
            </w:tcMar>
          </w:tcPr>
          <w:p w14:paraId="7B674434" w14:textId="77777777" w:rsidR="00B134ED" w:rsidRDefault="00B134ED" w:rsidP="00A012E4">
            <w:pPr>
              <w:pStyle w:val="TAL"/>
              <w:rPr>
                <w:i/>
                <w:iCs/>
              </w:rPr>
            </w:pP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43B07DBF" w14:textId="77777777" w:rsidR="00B134ED" w:rsidRDefault="00B134ED" w:rsidP="00A012E4">
            <w:pPr>
              <w:pStyle w:val="TAL"/>
            </w:pPr>
            <w:r>
              <w:t>9.3.1.29</w:t>
            </w:r>
          </w:p>
        </w:tc>
        <w:tc>
          <w:tcPr>
            <w:tcW w:w="2493" w:type="dxa"/>
            <w:tcBorders>
              <w:top w:val="nil"/>
              <w:left w:val="nil"/>
              <w:bottom w:val="single" w:sz="8" w:space="0" w:color="auto"/>
              <w:right w:val="single" w:sz="8" w:space="0" w:color="auto"/>
            </w:tcBorders>
            <w:tcMar>
              <w:top w:w="0" w:type="dxa"/>
              <w:left w:w="108" w:type="dxa"/>
              <w:bottom w:w="0" w:type="dxa"/>
              <w:right w:w="108" w:type="dxa"/>
            </w:tcMar>
          </w:tcPr>
          <w:p w14:paraId="64D4CFCB" w14:textId="77777777" w:rsidR="00B134ED" w:rsidRDefault="00B134ED" w:rsidP="00A012E4">
            <w:pPr>
              <w:pStyle w:val="TAL"/>
            </w:pPr>
          </w:p>
        </w:tc>
      </w:tr>
    </w:tbl>
    <w:tbl>
      <w:tblPr>
        <w:tblpPr w:leftFromText="180" w:rightFromText="180" w:vertAnchor="text" w:horzAnchor="margin" w:tblpY="233"/>
        <w:tblW w:w="9445" w:type="dxa"/>
        <w:tblCellMar>
          <w:left w:w="0" w:type="dxa"/>
          <w:right w:w="0" w:type="dxa"/>
        </w:tblCellMar>
        <w:tblLook w:val="04A0" w:firstRow="1" w:lastRow="0" w:firstColumn="1" w:lastColumn="0" w:noHBand="0" w:noVBand="1"/>
      </w:tblPr>
      <w:tblGrid>
        <w:gridCol w:w="3428"/>
        <w:gridCol w:w="6017"/>
      </w:tblGrid>
      <w:tr w:rsidR="00B134ED" w14:paraId="0ED76148" w14:textId="77777777" w:rsidTr="00A012E4">
        <w:trPr>
          <w:trHeight w:val="237"/>
        </w:trPr>
        <w:tc>
          <w:tcPr>
            <w:tcW w:w="34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9B3D50" w14:textId="77777777" w:rsidR="00B134ED" w:rsidRDefault="00B134ED" w:rsidP="00A012E4">
            <w:pPr>
              <w:pStyle w:val="TAH"/>
              <w:rPr>
                <w:rFonts w:cs="Arial"/>
                <w:szCs w:val="18"/>
                <w:lang w:val="en-GB" w:eastAsia="ko-KR"/>
              </w:rPr>
            </w:pPr>
            <w:r>
              <w:t>Range bound</w:t>
            </w:r>
          </w:p>
        </w:tc>
        <w:tc>
          <w:tcPr>
            <w:tcW w:w="60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8BE4DB" w14:textId="77777777" w:rsidR="00B134ED" w:rsidRDefault="00B134ED" w:rsidP="00A012E4">
            <w:pPr>
              <w:pStyle w:val="TAH"/>
              <w:rPr>
                <w:sz w:val="20"/>
                <w:lang w:val="en-US"/>
              </w:rPr>
            </w:pPr>
            <w:r>
              <w:t>Explanation</w:t>
            </w:r>
          </w:p>
        </w:tc>
      </w:tr>
      <w:tr w:rsidR="00B134ED" w14:paraId="17267728" w14:textId="77777777" w:rsidTr="00A012E4">
        <w:trPr>
          <w:trHeight w:val="227"/>
        </w:trPr>
        <w:tc>
          <w:tcPr>
            <w:tcW w:w="3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BBB1B6" w14:textId="77777777" w:rsidR="00B134ED" w:rsidRDefault="00B134ED" w:rsidP="00A012E4">
            <w:pPr>
              <w:pStyle w:val="TAL"/>
              <w:rPr>
                <w:lang w:eastAsia="ja-JP"/>
              </w:rPr>
            </w:pPr>
            <w:r>
              <w:t>maxnoofCellsforMBS</w:t>
            </w:r>
          </w:p>
        </w:tc>
        <w:tc>
          <w:tcPr>
            <w:tcW w:w="6017" w:type="dxa"/>
            <w:tcBorders>
              <w:top w:val="nil"/>
              <w:left w:val="nil"/>
              <w:bottom w:val="single" w:sz="8" w:space="0" w:color="auto"/>
              <w:right w:val="single" w:sz="8" w:space="0" w:color="auto"/>
            </w:tcBorders>
            <w:tcMar>
              <w:top w:w="0" w:type="dxa"/>
              <w:left w:w="108" w:type="dxa"/>
              <w:bottom w:w="0" w:type="dxa"/>
              <w:right w:w="108" w:type="dxa"/>
            </w:tcMar>
            <w:hideMark/>
          </w:tcPr>
          <w:p w14:paraId="769D99E9" w14:textId="77777777" w:rsidR="00B134ED" w:rsidRDefault="00B134ED" w:rsidP="00A012E4">
            <w:pPr>
              <w:pStyle w:val="TAL"/>
              <w:rPr>
                <w:lang w:eastAsia="ja-JP"/>
              </w:rPr>
            </w:pPr>
            <w:r>
              <w:rPr>
                <w:lang w:eastAsia="ja-JP"/>
              </w:rPr>
              <w:t>Maximum no. of cells allowed within one MBS Service Area. Value is 512.</w:t>
            </w:r>
          </w:p>
        </w:tc>
      </w:tr>
      <w:tr w:rsidR="00B134ED" w14:paraId="595C5535" w14:textId="77777777" w:rsidTr="00A012E4">
        <w:trPr>
          <w:trHeight w:val="237"/>
        </w:trPr>
        <w:tc>
          <w:tcPr>
            <w:tcW w:w="3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B60895" w14:textId="77777777" w:rsidR="00B134ED" w:rsidRDefault="00B134ED" w:rsidP="00A012E4">
            <w:pPr>
              <w:pStyle w:val="TAL"/>
              <w:rPr>
                <w:lang w:eastAsia="ko-KR"/>
              </w:rPr>
            </w:pPr>
            <w:r>
              <w:t>maxnoofTAIforMBS</w:t>
            </w:r>
          </w:p>
        </w:tc>
        <w:tc>
          <w:tcPr>
            <w:tcW w:w="6017" w:type="dxa"/>
            <w:tcBorders>
              <w:top w:val="nil"/>
              <w:left w:val="nil"/>
              <w:bottom w:val="single" w:sz="8" w:space="0" w:color="auto"/>
              <w:right w:val="single" w:sz="8" w:space="0" w:color="auto"/>
            </w:tcBorders>
            <w:tcMar>
              <w:top w:w="0" w:type="dxa"/>
              <w:left w:w="108" w:type="dxa"/>
              <w:bottom w:w="0" w:type="dxa"/>
              <w:right w:w="108" w:type="dxa"/>
            </w:tcMar>
            <w:hideMark/>
          </w:tcPr>
          <w:p w14:paraId="177407CF" w14:textId="77777777" w:rsidR="00B134ED" w:rsidRDefault="00B134ED" w:rsidP="00A012E4">
            <w:pPr>
              <w:pStyle w:val="TAL"/>
              <w:rPr>
                <w:lang w:eastAsia="ja-JP"/>
              </w:rPr>
            </w:pPr>
            <w:r>
              <w:rPr>
                <w:lang w:eastAsia="ja-JP"/>
              </w:rPr>
              <w:t xml:space="preserve">Maximum no. of </w:t>
            </w:r>
            <w:r>
              <w:t>TA</w:t>
            </w:r>
            <w:r>
              <w:rPr>
                <w:lang w:eastAsia="ja-JP"/>
              </w:rPr>
              <w:t>s allowed within one MBS Service Area. Value is 512.</w:t>
            </w:r>
          </w:p>
        </w:tc>
      </w:tr>
    </w:tbl>
    <w:p w14:paraId="12C827D2" w14:textId="77777777" w:rsidR="00B134ED" w:rsidRDefault="00B134ED" w:rsidP="00AB5344">
      <w:pPr>
        <w:spacing w:after="0"/>
        <w:rPr>
          <w:rFonts w:ascii="Calibri" w:eastAsia="Times New Roman" w:hAnsi="Calibri" w:cs="Calibri"/>
          <w:b/>
          <w:bCs/>
          <w:sz w:val="22"/>
          <w:szCs w:val="22"/>
          <w:lang w:val="en-US"/>
        </w:rPr>
      </w:pPr>
    </w:p>
    <w:p w14:paraId="253BD25E" w14:textId="77777777" w:rsidR="00B134ED" w:rsidRDefault="00B134ED" w:rsidP="00AB5344">
      <w:pPr>
        <w:spacing w:after="0"/>
        <w:rPr>
          <w:rFonts w:ascii="Calibri" w:eastAsia="Times New Roman" w:hAnsi="Calibri" w:cs="Calibri"/>
          <w:b/>
          <w:bCs/>
          <w:sz w:val="22"/>
          <w:szCs w:val="22"/>
          <w:lang w:val="en-US"/>
        </w:rPr>
      </w:pPr>
    </w:p>
    <w:p w14:paraId="767EE1C4" w14:textId="04EEC50F" w:rsidR="00AB5344" w:rsidRPr="00AB5344" w:rsidRDefault="00AB5344" w:rsidP="00AB5344">
      <w:pPr>
        <w:spacing w:after="0"/>
        <w:rPr>
          <w:rFonts w:ascii="Calibri" w:eastAsia="Times New Roman" w:hAnsi="Calibri" w:cs="Calibri"/>
          <w:sz w:val="22"/>
          <w:szCs w:val="22"/>
          <w:lang w:val="en-US"/>
        </w:rPr>
      </w:pPr>
      <w:r w:rsidRPr="00934B7C">
        <w:rPr>
          <w:rFonts w:ascii="Calibri" w:eastAsia="Times New Roman" w:hAnsi="Calibri" w:cs="Calibri"/>
          <w:b/>
          <w:bCs/>
          <w:sz w:val="22"/>
          <w:szCs w:val="22"/>
          <w:lang w:val="en-US"/>
        </w:rPr>
        <w:t>Observation</w:t>
      </w:r>
      <w:r w:rsidR="00525695">
        <w:rPr>
          <w:rFonts w:ascii="Calibri" w:eastAsia="Times New Roman" w:hAnsi="Calibri" w:cs="Calibri"/>
          <w:b/>
          <w:bCs/>
          <w:sz w:val="22"/>
          <w:szCs w:val="22"/>
          <w:lang w:val="en-US"/>
        </w:rPr>
        <w:t xml:space="preserve"> 7</w:t>
      </w:r>
      <w:r w:rsidRPr="00AB5344">
        <w:rPr>
          <w:rFonts w:ascii="Calibri" w:eastAsia="Times New Roman" w:hAnsi="Calibri" w:cs="Calibri"/>
          <w:sz w:val="22"/>
          <w:szCs w:val="22"/>
          <w:lang w:val="en-US"/>
        </w:rPr>
        <w:t>: MBS service area is a list of CGI, PLMN and TAC.</w:t>
      </w:r>
    </w:p>
    <w:p w14:paraId="7CA824CB" w14:textId="77777777" w:rsidR="00AB5344" w:rsidRPr="00AB5344" w:rsidRDefault="00AB5344" w:rsidP="00AB5344">
      <w:pPr>
        <w:spacing w:after="0"/>
        <w:rPr>
          <w:rFonts w:ascii="Calibri" w:eastAsia="Times New Roman" w:hAnsi="Calibri" w:cs="Calibri"/>
          <w:sz w:val="22"/>
          <w:szCs w:val="22"/>
          <w:lang w:val="en-US"/>
        </w:rPr>
      </w:pPr>
    </w:p>
    <w:p w14:paraId="40063EC9" w14:textId="76F8DC0E" w:rsidR="00AB5344" w:rsidRPr="00AB5344" w:rsidRDefault="00AB5344" w:rsidP="00AB5344">
      <w:pPr>
        <w:spacing w:after="0"/>
        <w:rPr>
          <w:rFonts w:ascii="Calibri" w:eastAsia="Times New Roman" w:hAnsi="Calibri" w:cs="Calibri"/>
          <w:sz w:val="22"/>
          <w:szCs w:val="22"/>
          <w:lang w:val="en-US"/>
        </w:rPr>
      </w:pPr>
      <w:r w:rsidRPr="00934B7C">
        <w:rPr>
          <w:rFonts w:ascii="Calibri" w:eastAsia="Times New Roman" w:hAnsi="Calibri" w:cs="Calibri"/>
          <w:b/>
          <w:bCs/>
          <w:sz w:val="22"/>
          <w:szCs w:val="22"/>
          <w:lang w:val="en-US"/>
        </w:rPr>
        <w:t>Proposal</w:t>
      </w:r>
      <w:r w:rsidR="00525695">
        <w:rPr>
          <w:rFonts w:ascii="Calibri" w:eastAsia="Times New Roman" w:hAnsi="Calibri" w:cs="Calibri"/>
          <w:b/>
          <w:bCs/>
          <w:sz w:val="22"/>
          <w:szCs w:val="22"/>
          <w:lang w:val="en-US"/>
        </w:rPr>
        <w:t xml:space="preserve"> 10</w:t>
      </w:r>
      <w:r w:rsidRPr="00AB5344">
        <w:rPr>
          <w:rFonts w:ascii="Calibri" w:eastAsia="Times New Roman" w:hAnsi="Calibri" w:cs="Calibri"/>
          <w:sz w:val="22"/>
          <w:szCs w:val="22"/>
          <w:lang w:val="en-US"/>
        </w:rPr>
        <w:t>: Existing Area Scope of QMC is sufficient to capture MBS Service Area and no enhancements needed to collect QMC per MBS service area. Convert the WA into agreement "WA: MBS service area can be expressed by QoE area scope IE"</w:t>
      </w:r>
    </w:p>
    <w:p w14:paraId="7F4358B3" w14:textId="77777777" w:rsidR="00AB5344" w:rsidRDefault="00AB5344" w:rsidP="00BB628C">
      <w:pPr>
        <w:spacing w:after="0"/>
        <w:rPr>
          <w:rFonts w:ascii="Calibri" w:eastAsia="Times New Roman" w:hAnsi="Calibri" w:cs="Calibri"/>
          <w:b/>
          <w:bCs/>
          <w:sz w:val="22"/>
          <w:szCs w:val="22"/>
          <w:lang w:val="en-US"/>
        </w:rPr>
      </w:pPr>
    </w:p>
    <w:p w14:paraId="659A8F36" w14:textId="55A4C988" w:rsidR="008562A2" w:rsidRPr="00A84898" w:rsidRDefault="008562A2" w:rsidP="00A84898">
      <w:pPr>
        <w:pStyle w:val="Heading1"/>
        <w:numPr>
          <w:ilvl w:val="0"/>
          <w:numId w:val="2"/>
        </w:numPr>
        <w:pBdr>
          <w:top w:val="single" w:sz="12" w:space="2" w:color="auto"/>
        </w:pBdr>
        <w:rPr>
          <w:rFonts w:asciiTheme="minorHAnsi" w:hAnsiTheme="minorHAnsi" w:cstheme="minorHAnsi"/>
          <w:sz w:val="32"/>
        </w:rPr>
      </w:pPr>
      <w:r w:rsidRPr="00A84898">
        <w:rPr>
          <w:rFonts w:asciiTheme="minorHAnsi" w:hAnsiTheme="minorHAnsi" w:cstheme="minorHAnsi"/>
          <w:sz w:val="32"/>
        </w:rPr>
        <w:t>Conclusion</w:t>
      </w:r>
    </w:p>
    <w:p w14:paraId="645F39AF" w14:textId="3B2BCC54" w:rsidR="00924C09" w:rsidRPr="008203CB" w:rsidRDefault="00924C09" w:rsidP="00924C09">
      <w:pPr>
        <w:spacing w:after="0"/>
        <w:rPr>
          <w:rFonts w:ascii="Calibri" w:eastAsia="Times New Roman" w:hAnsi="Calibri" w:cs="Calibri"/>
          <w:sz w:val="22"/>
          <w:szCs w:val="22"/>
          <w:lang w:val="en-US"/>
        </w:rPr>
      </w:pPr>
    </w:p>
    <w:p w14:paraId="1B07ABE1" w14:textId="77777777" w:rsidR="00055107" w:rsidRDefault="00055107" w:rsidP="00055107">
      <w:pPr>
        <w:rPr>
          <w:rFonts w:ascii="Calibri" w:eastAsia="Times New Roman" w:hAnsi="Calibri" w:cs="Calibri"/>
          <w:sz w:val="22"/>
          <w:szCs w:val="22"/>
          <w:lang w:val="en-US"/>
        </w:rPr>
      </w:pPr>
      <w:r w:rsidRPr="00EA3A75">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SA4 is still working on QoE metrics for MBS and it is unclear at this point </w:t>
      </w:r>
      <w:r w:rsidRPr="006D6747">
        <w:rPr>
          <w:rFonts w:ascii="Calibri" w:eastAsia="Times New Roman" w:hAnsi="Calibri" w:cs="Calibri"/>
          <w:sz w:val="22"/>
          <w:szCs w:val="22"/>
          <w:lang w:val="en-US"/>
        </w:rPr>
        <w:t>what kind of QoE metrics will be supported for MBS neither there is clarity whether there will be any RVQoE metrics of interest related to MBS broadcast service</w:t>
      </w:r>
    </w:p>
    <w:p w14:paraId="1059A0B2" w14:textId="77777777" w:rsidR="00055107" w:rsidRDefault="00055107" w:rsidP="00055107">
      <w:pPr>
        <w:rPr>
          <w:rFonts w:ascii="Calibri" w:eastAsia="Times New Roman" w:hAnsi="Calibri" w:cs="Calibri"/>
          <w:sz w:val="22"/>
          <w:szCs w:val="22"/>
          <w:lang w:val="en-US"/>
        </w:rPr>
      </w:pPr>
      <w:r w:rsidRPr="00D37B46">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w:t>
      </w:r>
      <w:r w:rsidRPr="00D37B46">
        <w:rPr>
          <w:rFonts w:ascii="Calibri" w:eastAsia="Times New Roman" w:hAnsi="Calibri" w:cs="Calibri"/>
          <w:sz w:val="22"/>
          <w:szCs w:val="22"/>
          <w:lang w:val="en-US"/>
        </w:rPr>
        <w:t>Support</w:t>
      </w:r>
      <w:r>
        <w:rPr>
          <w:rFonts w:ascii="Calibri" w:eastAsia="Times New Roman" w:hAnsi="Calibri" w:cs="Calibri"/>
          <w:sz w:val="22"/>
          <w:szCs w:val="22"/>
          <w:lang w:val="en-US"/>
        </w:rPr>
        <w:t>ing</w:t>
      </w:r>
      <w:r w:rsidRPr="00D37B46">
        <w:rPr>
          <w:rFonts w:ascii="Calibri" w:eastAsia="Times New Roman" w:hAnsi="Calibri" w:cs="Calibri"/>
          <w:sz w:val="22"/>
          <w:szCs w:val="22"/>
          <w:lang w:val="en-US"/>
        </w:rPr>
        <w:t xml:space="preserve"> RVQoE measurement collection and reporting from UEs in RRC_INACTIVE and RRC_IDLE </w:t>
      </w:r>
      <w:r>
        <w:rPr>
          <w:rFonts w:ascii="Calibri" w:eastAsia="Times New Roman" w:hAnsi="Calibri" w:cs="Calibri"/>
          <w:sz w:val="22"/>
          <w:szCs w:val="22"/>
          <w:lang w:val="en-US"/>
        </w:rPr>
        <w:t>would require</w:t>
      </w:r>
      <w:r w:rsidRPr="00D37B46">
        <w:rPr>
          <w:rFonts w:ascii="Calibri" w:eastAsia="Times New Roman" w:hAnsi="Calibri" w:cs="Calibri"/>
          <w:sz w:val="22"/>
          <w:szCs w:val="22"/>
          <w:lang w:val="en-US"/>
        </w:rPr>
        <w:t xml:space="preserve"> triggering RRC connection establishment just to report RVQoE</w:t>
      </w:r>
      <w:r>
        <w:rPr>
          <w:rFonts w:ascii="Calibri" w:eastAsia="Times New Roman" w:hAnsi="Calibri" w:cs="Calibri"/>
          <w:sz w:val="22"/>
          <w:szCs w:val="22"/>
          <w:lang w:val="en-US"/>
        </w:rPr>
        <w:t xml:space="preserve"> or using SDT resources to report RVQoE and would result in extra power consumption just to report RVQoE.</w:t>
      </w:r>
    </w:p>
    <w:p w14:paraId="59768ADA" w14:textId="77777777" w:rsidR="00055107" w:rsidRDefault="00055107" w:rsidP="00055107">
      <w:pPr>
        <w:rPr>
          <w:rFonts w:ascii="Calibri" w:eastAsia="Times New Roman" w:hAnsi="Calibri" w:cs="Calibri"/>
          <w:sz w:val="22"/>
          <w:szCs w:val="22"/>
          <w:lang w:val="en-US"/>
        </w:rPr>
      </w:pPr>
      <w:r w:rsidRPr="00562992">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sidRPr="00F02149">
        <w:rPr>
          <w:rFonts w:ascii="Calibri" w:eastAsia="Times New Roman" w:hAnsi="Calibri" w:cs="Calibri"/>
          <w:sz w:val="22"/>
          <w:szCs w:val="22"/>
          <w:lang w:val="en-US"/>
        </w:rPr>
        <w:t xml:space="preserve">: There is no need to support </w:t>
      </w:r>
      <w:r w:rsidRPr="0099726C">
        <w:rPr>
          <w:rFonts w:ascii="Calibri" w:eastAsia="Times New Roman" w:hAnsi="Calibri" w:cs="Calibri"/>
          <w:sz w:val="22"/>
          <w:szCs w:val="22"/>
          <w:lang w:val="en-US"/>
        </w:rPr>
        <w:t xml:space="preserve">RVQoE measurement collection and reporting </w:t>
      </w:r>
      <w:r>
        <w:rPr>
          <w:rFonts w:ascii="Calibri" w:eastAsia="Times New Roman" w:hAnsi="Calibri" w:cs="Calibri"/>
          <w:sz w:val="22"/>
          <w:szCs w:val="22"/>
          <w:lang w:val="en-US"/>
        </w:rPr>
        <w:t>for</w:t>
      </w:r>
      <w:r w:rsidRPr="0099726C">
        <w:rPr>
          <w:rFonts w:ascii="Calibri" w:eastAsia="Times New Roman" w:hAnsi="Calibri" w:cs="Calibri"/>
          <w:sz w:val="22"/>
          <w:szCs w:val="22"/>
          <w:lang w:val="en-US"/>
        </w:rPr>
        <w:t xml:space="preserve"> UEs in </w:t>
      </w:r>
      <w:r>
        <w:rPr>
          <w:rFonts w:ascii="Calibri" w:eastAsia="Times New Roman" w:hAnsi="Calibri" w:cs="Calibri"/>
          <w:sz w:val="22"/>
          <w:szCs w:val="22"/>
          <w:lang w:val="en-US"/>
        </w:rPr>
        <w:t xml:space="preserve">RRC_INACTIVE and </w:t>
      </w:r>
      <w:r w:rsidRPr="0099726C">
        <w:rPr>
          <w:rFonts w:ascii="Calibri" w:eastAsia="Times New Roman" w:hAnsi="Calibri" w:cs="Calibri"/>
          <w:sz w:val="22"/>
          <w:szCs w:val="22"/>
          <w:lang w:val="en-US"/>
        </w:rPr>
        <w:t>RRC_IDLE</w:t>
      </w:r>
      <w:r>
        <w:rPr>
          <w:rFonts w:ascii="Calibri" w:eastAsia="Times New Roman" w:hAnsi="Calibri" w:cs="Calibri"/>
          <w:sz w:val="22"/>
          <w:szCs w:val="22"/>
          <w:lang w:val="en-US"/>
        </w:rPr>
        <w:t xml:space="preserve"> in Rel-18</w:t>
      </w:r>
      <w:r w:rsidRPr="0099726C">
        <w:rPr>
          <w:rFonts w:ascii="Calibri" w:eastAsia="Times New Roman" w:hAnsi="Calibri" w:cs="Calibri"/>
          <w:sz w:val="22"/>
          <w:szCs w:val="22"/>
          <w:lang w:val="en-US"/>
        </w:rPr>
        <w:t>.</w:t>
      </w:r>
    </w:p>
    <w:p w14:paraId="33B9C442" w14:textId="77777777" w:rsidR="00055107" w:rsidRDefault="00055107" w:rsidP="00055107">
      <w:pPr>
        <w:spacing w:after="0"/>
        <w:rPr>
          <w:rFonts w:ascii="Calibri" w:eastAsia="Times New Roman" w:hAnsi="Calibri" w:cs="Calibri"/>
          <w:sz w:val="22"/>
          <w:szCs w:val="22"/>
          <w:lang w:val="en-US"/>
        </w:rPr>
      </w:pPr>
      <w:r w:rsidRPr="00681F24">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Upon releasing the UE to RRC_IDLE, gNB releases all UE context and hence has no more knowledge of the QoE configuration</w:t>
      </w:r>
    </w:p>
    <w:p w14:paraId="1C6A10A5" w14:textId="77777777" w:rsidR="00055107" w:rsidRDefault="00055107" w:rsidP="00055107">
      <w:pPr>
        <w:spacing w:after="0"/>
        <w:rPr>
          <w:rFonts w:ascii="Calibri" w:eastAsia="Times New Roman" w:hAnsi="Calibri" w:cs="Calibri"/>
          <w:b/>
          <w:bCs/>
          <w:sz w:val="22"/>
          <w:szCs w:val="22"/>
          <w:lang w:val="en-US"/>
        </w:rPr>
      </w:pPr>
    </w:p>
    <w:p w14:paraId="78AAE380" w14:textId="5C35F0F7" w:rsidR="00055107" w:rsidRDefault="00055107" w:rsidP="00055107">
      <w:pPr>
        <w:spacing w:after="0"/>
        <w:rPr>
          <w:rFonts w:ascii="Calibri" w:eastAsia="Times New Roman" w:hAnsi="Calibri" w:cs="Calibri"/>
          <w:sz w:val="22"/>
          <w:szCs w:val="22"/>
          <w:lang w:val="en-US"/>
        </w:rPr>
      </w:pPr>
      <w:r w:rsidRPr="009D23CB">
        <w:rPr>
          <w:rFonts w:ascii="Calibri" w:eastAsia="Times New Roman" w:hAnsi="Calibri" w:cs="Calibri"/>
          <w:b/>
          <w:bCs/>
          <w:sz w:val="22"/>
          <w:szCs w:val="22"/>
          <w:lang w:val="en-US"/>
        </w:rPr>
        <w:t xml:space="preserve">Observation </w:t>
      </w:r>
      <w:r>
        <w:rPr>
          <w:rFonts w:ascii="Calibri" w:eastAsia="Times New Roman" w:hAnsi="Calibri" w:cs="Calibri"/>
          <w:b/>
          <w:bCs/>
          <w:sz w:val="22"/>
          <w:szCs w:val="22"/>
          <w:lang w:val="en-US"/>
        </w:rPr>
        <w:t>4</w:t>
      </w:r>
      <w:r w:rsidRPr="009D23CB">
        <w:rPr>
          <w:rFonts w:ascii="Calibri" w:eastAsia="Times New Roman" w:hAnsi="Calibri" w:cs="Calibri"/>
          <w:sz w:val="22"/>
          <w:szCs w:val="22"/>
          <w:lang w:val="en-US"/>
        </w:rPr>
        <w:t xml:space="preserve">: </w:t>
      </w:r>
      <w:r w:rsidRPr="00ED18FB">
        <w:rPr>
          <w:rFonts w:ascii="Calibri" w:eastAsia="Times New Roman" w:hAnsi="Calibri" w:cs="Calibri"/>
          <w:sz w:val="22"/>
          <w:szCs w:val="22"/>
          <w:lang w:val="en-US"/>
        </w:rPr>
        <w:t>CN-based solution</w:t>
      </w:r>
      <w:r w:rsidRPr="009D23CB">
        <w:rPr>
          <w:rFonts w:ascii="Calibri" w:eastAsia="Times New Roman" w:hAnsi="Calibri" w:cs="Calibri"/>
          <w:sz w:val="22"/>
          <w:szCs w:val="22"/>
          <w:lang w:val="en-US"/>
        </w:rPr>
        <w:t xml:space="preserve"> </w:t>
      </w:r>
      <w:r>
        <w:rPr>
          <w:rFonts w:ascii="Calibri" w:eastAsia="Times New Roman" w:hAnsi="Calibri" w:cs="Calibri"/>
          <w:sz w:val="22"/>
          <w:szCs w:val="22"/>
          <w:lang w:val="en-US"/>
        </w:rPr>
        <w:t>even though feasible has the following drawbacks:</w:t>
      </w:r>
    </w:p>
    <w:p w14:paraId="4EE6A94C" w14:textId="77777777" w:rsidR="00055107" w:rsidRDefault="00055107" w:rsidP="00055107">
      <w:pPr>
        <w:pStyle w:val="ListParagraph"/>
        <w:numPr>
          <w:ilvl w:val="0"/>
          <w:numId w:val="36"/>
        </w:numPr>
        <w:spacing w:after="0"/>
        <w:rPr>
          <w:rFonts w:ascii="Calibri" w:eastAsia="Times New Roman" w:hAnsi="Calibri" w:cs="Calibri"/>
          <w:sz w:val="22"/>
          <w:szCs w:val="22"/>
          <w:lang w:val="en-US"/>
        </w:rPr>
      </w:pPr>
      <w:r>
        <w:rPr>
          <w:rFonts w:ascii="Calibri" w:eastAsia="Times New Roman" w:hAnsi="Calibri" w:cs="Calibri"/>
          <w:sz w:val="22"/>
          <w:szCs w:val="22"/>
          <w:lang w:val="en-US"/>
        </w:rPr>
        <w:t>AMF needs to store QoE configuration (even m-based QoE configuration) and has SA2 impacts</w:t>
      </w:r>
    </w:p>
    <w:p w14:paraId="01F9B5EF" w14:textId="77777777" w:rsidR="00055107" w:rsidRPr="007259B7" w:rsidRDefault="00055107" w:rsidP="00055107">
      <w:pPr>
        <w:pStyle w:val="ListParagraph"/>
        <w:numPr>
          <w:ilvl w:val="0"/>
          <w:numId w:val="36"/>
        </w:numPr>
        <w:spacing w:after="0"/>
        <w:rPr>
          <w:rFonts w:ascii="Calibri" w:eastAsia="Times New Roman" w:hAnsi="Calibri" w:cs="Calibri"/>
          <w:sz w:val="22"/>
          <w:szCs w:val="22"/>
          <w:lang w:val="en-US"/>
        </w:rPr>
      </w:pPr>
      <w:r>
        <w:rPr>
          <w:rFonts w:ascii="Calibri" w:eastAsia="Times New Roman" w:hAnsi="Calibri" w:cs="Calibri"/>
          <w:sz w:val="22"/>
          <w:szCs w:val="22"/>
          <w:lang w:val="en-US"/>
        </w:rPr>
        <w:t>During AMF reselection, source AMF needs to propagate the stored QoE configuration to target AMF and has CT4 impacts</w:t>
      </w:r>
    </w:p>
    <w:p w14:paraId="1D5C0076" w14:textId="77777777" w:rsidR="00055107" w:rsidRDefault="00055107" w:rsidP="00055107">
      <w:pPr>
        <w:spacing w:after="0"/>
        <w:rPr>
          <w:rFonts w:ascii="Calibri" w:eastAsia="Times New Roman" w:hAnsi="Calibri" w:cs="Calibri"/>
          <w:b/>
          <w:bCs/>
          <w:sz w:val="22"/>
          <w:szCs w:val="22"/>
          <w:lang w:val="en-US"/>
        </w:rPr>
      </w:pPr>
    </w:p>
    <w:p w14:paraId="63C545D3" w14:textId="5A76DF29" w:rsidR="00055107" w:rsidRDefault="00055107" w:rsidP="00055107">
      <w:pPr>
        <w:spacing w:after="0"/>
        <w:rPr>
          <w:rFonts w:ascii="Calibri" w:eastAsia="Times New Roman" w:hAnsi="Calibri" w:cs="Calibri"/>
          <w:sz w:val="22"/>
          <w:szCs w:val="22"/>
          <w:lang w:val="en-US"/>
        </w:rPr>
      </w:pPr>
      <w:r w:rsidRPr="009D23CB">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t>2</w:t>
      </w:r>
      <w:r w:rsidRPr="009D23CB">
        <w:rPr>
          <w:rFonts w:ascii="Calibri" w:eastAsia="Times New Roman" w:hAnsi="Calibri" w:cs="Calibri"/>
          <w:sz w:val="22"/>
          <w:szCs w:val="22"/>
          <w:lang w:val="en-US"/>
        </w:rPr>
        <w:t xml:space="preserve">: New gNB doesn’t need to know the QoE configuration of old gNB upon reconnection. </w:t>
      </w:r>
      <w:r>
        <w:rPr>
          <w:rFonts w:ascii="Calibri" w:eastAsia="Times New Roman" w:hAnsi="Calibri" w:cs="Calibri"/>
          <w:sz w:val="22"/>
          <w:szCs w:val="22"/>
          <w:lang w:val="en-US"/>
        </w:rPr>
        <w:t>UE-based solution is sufficient i.e., i</w:t>
      </w:r>
      <w:r w:rsidRPr="009D23CB">
        <w:rPr>
          <w:rFonts w:ascii="Calibri" w:eastAsia="Times New Roman" w:hAnsi="Calibri" w:cs="Calibri"/>
          <w:sz w:val="22"/>
          <w:szCs w:val="22"/>
          <w:lang w:val="en-US"/>
        </w:rPr>
        <w:t xml:space="preserve">t is sufficient if new gNB is informed by UE </w:t>
      </w:r>
      <w:r>
        <w:rPr>
          <w:rFonts w:ascii="Calibri" w:eastAsia="Times New Roman" w:hAnsi="Calibri" w:cs="Calibri"/>
          <w:sz w:val="22"/>
          <w:szCs w:val="22"/>
          <w:lang w:val="en-US"/>
        </w:rPr>
        <w:t xml:space="preserve">with relevant information </w:t>
      </w:r>
      <w:r w:rsidRPr="009D23CB">
        <w:rPr>
          <w:rFonts w:ascii="Calibri" w:eastAsia="Times New Roman" w:hAnsi="Calibri" w:cs="Calibri"/>
          <w:sz w:val="22"/>
          <w:szCs w:val="22"/>
          <w:lang w:val="en-US"/>
        </w:rPr>
        <w:t xml:space="preserve">via QoE report. </w:t>
      </w:r>
    </w:p>
    <w:p w14:paraId="1452F407" w14:textId="77777777" w:rsidR="00055107" w:rsidRDefault="00055107" w:rsidP="00055107">
      <w:pPr>
        <w:spacing w:after="0"/>
        <w:rPr>
          <w:rFonts w:ascii="Calibri" w:eastAsia="Times New Roman" w:hAnsi="Calibri" w:cs="Calibri"/>
          <w:b/>
          <w:bCs/>
          <w:sz w:val="22"/>
          <w:szCs w:val="22"/>
          <w:lang w:val="en-US"/>
        </w:rPr>
      </w:pPr>
    </w:p>
    <w:p w14:paraId="22148BBE" w14:textId="2C0D4669" w:rsidR="00055107" w:rsidRDefault="00055107" w:rsidP="00055107">
      <w:pPr>
        <w:spacing w:after="0"/>
        <w:rPr>
          <w:rFonts w:ascii="Calibri" w:eastAsia="Times New Roman" w:hAnsi="Calibri" w:cs="Calibri"/>
          <w:sz w:val="22"/>
          <w:szCs w:val="22"/>
          <w:lang w:val="en-US"/>
        </w:rPr>
      </w:pPr>
      <w:r w:rsidRPr="009D23CB">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t>3</w:t>
      </w:r>
      <w:r w:rsidRPr="009D23CB">
        <w:rPr>
          <w:rFonts w:ascii="Calibri" w:eastAsia="Times New Roman" w:hAnsi="Calibri" w:cs="Calibri"/>
          <w:sz w:val="22"/>
          <w:szCs w:val="22"/>
          <w:lang w:val="en-US"/>
        </w:rPr>
        <w:t xml:space="preserve">: An </w:t>
      </w:r>
      <w:r>
        <w:rPr>
          <w:rFonts w:ascii="Calibri" w:eastAsia="Times New Roman" w:hAnsi="Calibri" w:cs="Calibri"/>
          <w:sz w:val="22"/>
          <w:szCs w:val="22"/>
          <w:lang w:val="en-US"/>
        </w:rPr>
        <w:t xml:space="preserve">MCE ID </w:t>
      </w:r>
      <w:r w:rsidRPr="009D23CB">
        <w:rPr>
          <w:rFonts w:ascii="Calibri" w:eastAsia="Times New Roman" w:hAnsi="Calibri" w:cs="Calibri"/>
          <w:sz w:val="22"/>
          <w:szCs w:val="22"/>
          <w:lang w:val="en-US"/>
        </w:rPr>
        <w:t xml:space="preserve">which can be uniquely mapped to an MCE IP address should be defined and OAM should configure this mapping to each NG-RAN node. LS SA5 to check if </w:t>
      </w:r>
      <w:r>
        <w:rPr>
          <w:rFonts w:ascii="Calibri" w:eastAsia="Times New Roman" w:hAnsi="Calibri" w:cs="Calibri"/>
          <w:sz w:val="22"/>
          <w:szCs w:val="22"/>
          <w:lang w:val="en-US"/>
        </w:rPr>
        <w:t>defining MCE ID</w:t>
      </w:r>
      <w:r w:rsidRPr="009D23CB">
        <w:rPr>
          <w:rFonts w:ascii="Calibri" w:eastAsia="Times New Roman" w:hAnsi="Calibri" w:cs="Calibri"/>
          <w:sz w:val="22"/>
          <w:szCs w:val="22"/>
          <w:lang w:val="en-US"/>
        </w:rPr>
        <w:t xml:space="preserve"> is feasible.</w:t>
      </w:r>
    </w:p>
    <w:p w14:paraId="39619F06" w14:textId="77777777" w:rsidR="00055107" w:rsidRDefault="00055107" w:rsidP="00055107">
      <w:pPr>
        <w:spacing w:after="0"/>
        <w:rPr>
          <w:rFonts w:ascii="Calibri" w:eastAsia="Times New Roman" w:hAnsi="Calibri" w:cs="Calibri"/>
          <w:b/>
          <w:bCs/>
          <w:sz w:val="22"/>
          <w:szCs w:val="22"/>
          <w:lang w:val="en-US"/>
        </w:rPr>
      </w:pPr>
    </w:p>
    <w:p w14:paraId="0941CB92" w14:textId="4D6867C4" w:rsidR="00055107" w:rsidRPr="00724CC7" w:rsidRDefault="00055107" w:rsidP="00055107">
      <w:pPr>
        <w:spacing w:after="0"/>
        <w:rPr>
          <w:rFonts w:ascii="Calibri" w:eastAsia="Times New Roman" w:hAnsi="Calibri" w:cs="Calibri"/>
          <w:sz w:val="22"/>
          <w:szCs w:val="22"/>
          <w:lang w:val="en-US"/>
        </w:rPr>
      </w:pPr>
      <w:r w:rsidRPr="00E83075">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5</w:t>
      </w:r>
      <w:r>
        <w:rPr>
          <w:rFonts w:ascii="Calibri" w:eastAsia="Times New Roman" w:hAnsi="Calibri" w:cs="Calibri"/>
          <w:sz w:val="22"/>
          <w:szCs w:val="22"/>
          <w:lang w:val="en-US"/>
        </w:rPr>
        <w:t>: MCE ID is not UE context related information, rather it is an OAM configured static mapping sent to the gNBs. This is similar to TCE ID defined in case of logged MDT and poses no security concerns</w:t>
      </w:r>
    </w:p>
    <w:p w14:paraId="3861C1D6" w14:textId="77777777" w:rsidR="00055107" w:rsidRDefault="00055107" w:rsidP="00055107">
      <w:pPr>
        <w:spacing w:after="0"/>
        <w:rPr>
          <w:rFonts w:ascii="Calibri" w:eastAsia="Times New Roman" w:hAnsi="Calibri" w:cs="Calibri"/>
          <w:b/>
          <w:bCs/>
          <w:sz w:val="22"/>
          <w:szCs w:val="22"/>
          <w:lang w:val="en-US"/>
        </w:rPr>
      </w:pPr>
    </w:p>
    <w:p w14:paraId="3C2B67D2" w14:textId="711E7455" w:rsidR="00055107" w:rsidRPr="009D23CB" w:rsidRDefault="00055107" w:rsidP="00055107">
      <w:pPr>
        <w:spacing w:after="0"/>
        <w:rPr>
          <w:rFonts w:ascii="Calibri" w:eastAsia="Times New Roman" w:hAnsi="Calibri" w:cs="Calibri"/>
          <w:sz w:val="22"/>
          <w:szCs w:val="22"/>
          <w:lang w:val="en-US"/>
        </w:rPr>
      </w:pPr>
      <w:r w:rsidRPr="002379DD">
        <w:rPr>
          <w:rFonts w:ascii="Calibri" w:eastAsia="Times New Roman" w:hAnsi="Calibri" w:cs="Calibri"/>
          <w:b/>
          <w:bCs/>
          <w:sz w:val="22"/>
          <w:szCs w:val="22"/>
          <w:lang w:val="en-US"/>
        </w:rPr>
        <w:t>P</w:t>
      </w:r>
      <w:r w:rsidRPr="009D23CB">
        <w:rPr>
          <w:rFonts w:ascii="Calibri" w:eastAsia="Times New Roman" w:hAnsi="Calibri" w:cs="Calibri"/>
          <w:b/>
          <w:bCs/>
          <w:sz w:val="22"/>
          <w:szCs w:val="22"/>
          <w:lang w:val="en-US"/>
        </w:rPr>
        <w:t xml:space="preserve">roposal </w:t>
      </w:r>
      <w:r>
        <w:rPr>
          <w:rFonts w:ascii="Calibri" w:eastAsia="Times New Roman" w:hAnsi="Calibri" w:cs="Calibri"/>
          <w:b/>
          <w:bCs/>
          <w:sz w:val="22"/>
          <w:szCs w:val="22"/>
          <w:lang w:val="en-US"/>
        </w:rPr>
        <w:t>4</w:t>
      </w:r>
      <w:r w:rsidRPr="009D23CB">
        <w:rPr>
          <w:rFonts w:ascii="Calibri" w:eastAsia="Times New Roman" w:hAnsi="Calibri" w:cs="Calibri"/>
          <w:sz w:val="22"/>
          <w:szCs w:val="22"/>
          <w:lang w:val="en-US"/>
        </w:rPr>
        <w:t>: NG-RAN should include the MCE ID in the QoE configuration for MBS broadcast service sent to the UE</w:t>
      </w:r>
    </w:p>
    <w:p w14:paraId="14D90AB3" w14:textId="77777777" w:rsidR="00055107" w:rsidRDefault="00055107" w:rsidP="00055107">
      <w:pPr>
        <w:spacing w:after="0"/>
        <w:rPr>
          <w:rFonts w:ascii="Calibri" w:eastAsia="Times New Roman" w:hAnsi="Calibri" w:cs="Calibri"/>
          <w:b/>
          <w:bCs/>
          <w:sz w:val="22"/>
          <w:szCs w:val="22"/>
          <w:lang w:val="en-US"/>
        </w:rPr>
      </w:pPr>
    </w:p>
    <w:p w14:paraId="683ABD93" w14:textId="657C383C" w:rsidR="00055107" w:rsidRPr="009D23CB" w:rsidRDefault="00055107" w:rsidP="00055107">
      <w:pPr>
        <w:spacing w:after="0"/>
        <w:rPr>
          <w:rFonts w:ascii="Calibri" w:eastAsia="Times New Roman" w:hAnsi="Calibri" w:cs="Calibri"/>
          <w:sz w:val="22"/>
          <w:szCs w:val="22"/>
          <w:lang w:val="en-US"/>
        </w:rPr>
      </w:pPr>
      <w:r w:rsidRPr="009D23CB">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t>5</w:t>
      </w:r>
      <w:r w:rsidRPr="009D23CB">
        <w:rPr>
          <w:rFonts w:ascii="Calibri" w:eastAsia="Times New Roman" w:hAnsi="Calibri" w:cs="Calibri"/>
          <w:sz w:val="22"/>
          <w:szCs w:val="22"/>
          <w:lang w:val="en-US"/>
        </w:rPr>
        <w:t>: UE should indicate the MCE ID in the QoE report associated to the MBS broadcast QoE configuration sent after transitioning from RRC_IDLE to RRC_CONNECTED</w:t>
      </w:r>
    </w:p>
    <w:p w14:paraId="71CA661E" w14:textId="77777777" w:rsidR="00055107" w:rsidRDefault="00055107" w:rsidP="00055107">
      <w:pPr>
        <w:spacing w:after="0"/>
        <w:rPr>
          <w:rFonts w:ascii="Calibri" w:eastAsia="Times New Roman" w:hAnsi="Calibri" w:cs="Calibri"/>
          <w:b/>
          <w:bCs/>
          <w:sz w:val="22"/>
          <w:szCs w:val="22"/>
          <w:lang w:val="en-US"/>
        </w:rPr>
      </w:pPr>
    </w:p>
    <w:p w14:paraId="3087ABE3" w14:textId="12195B25" w:rsidR="00055107" w:rsidRDefault="00055107" w:rsidP="00055107">
      <w:pPr>
        <w:spacing w:after="0"/>
        <w:rPr>
          <w:rFonts w:ascii="Calibri" w:eastAsia="Times New Roman" w:hAnsi="Calibri" w:cs="Calibri"/>
          <w:sz w:val="22"/>
          <w:szCs w:val="22"/>
          <w:lang w:val="en-US"/>
        </w:rPr>
      </w:pPr>
      <w:r w:rsidRPr="00B371EF">
        <w:rPr>
          <w:rFonts w:ascii="Calibri" w:eastAsia="Times New Roman" w:hAnsi="Calibri" w:cs="Calibri"/>
          <w:b/>
          <w:bCs/>
          <w:sz w:val="22"/>
          <w:szCs w:val="22"/>
          <w:lang w:val="en-US"/>
        </w:rPr>
        <w:lastRenderedPageBreak/>
        <w:t>Proposal</w:t>
      </w:r>
      <w:r>
        <w:rPr>
          <w:rFonts w:ascii="Calibri" w:eastAsia="Times New Roman" w:hAnsi="Calibri" w:cs="Calibri"/>
          <w:b/>
          <w:bCs/>
          <w:sz w:val="22"/>
          <w:szCs w:val="22"/>
          <w:lang w:val="en-US"/>
        </w:rPr>
        <w:t xml:space="preserve"> 6</w:t>
      </w:r>
      <w:r>
        <w:rPr>
          <w:rFonts w:ascii="Calibri" w:eastAsia="Times New Roman" w:hAnsi="Calibri" w:cs="Calibri"/>
          <w:sz w:val="22"/>
          <w:szCs w:val="22"/>
          <w:lang w:val="en-US"/>
        </w:rPr>
        <w:t>: A</w:t>
      </w:r>
      <w:r w:rsidRPr="00F74148">
        <w:rPr>
          <w:rFonts w:ascii="Calibri" w:eastAsia="Times New Roman" w:hAnsi="Calibri" w:cs="Calibri"/>
          <w:sz w:val="22"/>
          <w:szCs w:val="22"/>
          <w:lang w:val="en-US"/>
        </w:rPr>
        <w:t>n</w:t>
      </w:r>
      <w:r>
        <w:rPr>
          <w:rFonts w:ascii="Calibri" w:eastAsia="Times New Roman" w:hAnsi="Calibri" w:cs="Calibri"/>
          <w:sz w:val="22"/>
          <w:szCs w:val="22"/>
          <w:lang w:val="en-US"/>
        </w:rPr>
        <w:t xml:space="preserve"> m</w:t>
      </w:r>
      <w:r w:rsidRPr="00F74148">
        <w:rPr>
          <w:rFonts w:ascii="Calibri" w:eastAsia="Times New Roman" w:hAnsi="Calibri" w:cs="Calibri"/>
          <w:sz w:val="22"/>
          <w:szCs w:val="22"/>
          <w:lang w:val="en-US"/>
        </w:rPr>
        <w:t xml:space="preserve">-based QoE configuration shall not overwrite an </w:t>
      </w:r>
      <w:r>
        <w:rPr>
          <w:rFonts w:ascii="Calibri" w:eastAsia="Times New Roman" w:hAnsi="Calibri" w:cs="Calibri"/>
          <w:sz w:val="22"/>
          <w:szCs w:val="22"/>
          <w:lang w:val="en-US"/>
        </w:rPr>
        <w:t>s-</w:t>
      </w:r>
      <w:r w:rsidRPr="00F74148">
        <w:rPr>
          <w:rFonts w:ascii="Calibri" w:eastAsia="Times New Roman" w:hAnsi="Calibri" w:cs="Calibri"/>
          <w:sz w:val="22"/>
          <w:szCs w:val="22"/>
          <w:lang w:val="en-US"/>
        </w:rPr>
        <w:t>based QoE configuration when UE switches from RRC</w:t>
      </w:r>
      <w:r>
        <w:rPr>
          <w:rFonts w:ascii="Calibri" w:eastAsia="Times New Roman" w:hAnsi="Calibri" w:cs="Calibri"/>
          <w:sz w:val="22"/>
          <w:szCs w:val="22"/>
          <w:lang w:val="en-US"/>
        </w:rPr>
        <w:t xml:space="preserve">_IDLE </w:t>
      </w:r>
      <w:r w:rsidRPr="00F74148">
        <w:rPr>
          <w:rFonts w:ascii="Calibri" w:eastAsia="Times New Roman" w:hAnsi="Calibri" w:cs="Calibri"/>
          <w:sz w:val="22"/>
          <w:szCs w:val="22"/>
          <w:lang w:val="en-US"/>
        </w:rPr>
        <w:t>to RR</w:t>
      </w:r>
      <w:r>
        <w:rPr>
          <w:rFonts w:ascii="Calibri" w:eastAsia="Times New Roman" w:hAnsi="Calibri" w:cs="Calibri"/>
          <w:sz w:val="22"/>
          <w:szCs w:val="22"/>
          <w:lang w:val="en-US"/>
        </w:rPr>
        <w:t>C_CONNECTED</w:t>
      </w:r>
    </w:p>
    <w:p w14:paraId="655ED425" w14:textId="77777777" w:rsidR="00055107" w:rsidRDefault="00055107" w:rsidP="00055107">
      <w:pPr>
        <w:spacing w:after="0"/>
        <w:rPr>
          <w:rFonts w:ascii="Calibri" w:eastAsia="Times New Roman" w:hAnsi="Calibri" w:cs="Calibri"/>
          <w:b/>
          <w:bCs/>
          <w:sz w:val="22"/>
          <w:szCs w:val="22"/>
          <w:lang w:val="en-US"/>
        </w:rPr>
      </w:pPr>
    </w:p>
    <w:p w14:paraId="5FD9E420" w14:textId="7CBC7844" w:rsidR="00055107" w:rsidRDefault="00055107" w:rsidP="00055107">
      <w:pPr>
        <w:spacing w:after="0"/>
        <w:rPr>
          <w:rFonts w:ascii="Calibri" w:eastAsia="Times New Roman" w:hAnsi="Calibri" w:cs="Calibri"/>
          <w:sz w:val="22"/>
          <w:szCs w:val="22"/>
          <w:lang w:val="en-US"/>
        </w:rPr>
      </w:pPr>
      <w:r w:rsidRPr="00163CDE">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7</w:t>
      </w:r>
      <w:r>
        <w:rPr>
          <w:rFonts w:ascii="Calibri" w:eastAsia="Times New Roman" w:hAnsi="Calibri" w:cs="Calibri"/>
          <w:sz w:val="22"/>
          <w:szCs w:val="22"/>
          <w:lang w:val="en-US"/>
        </w:rPr>
        <w:t xml:space="preserve">: </w:t>
      </w:r>
      <w:r w:rsidRPr="00B371EF">
        <w:rPr>
          <w:rFonts w:ascii="Calibri" w:eastAsia="Times New Roman" w:hAnsi="Calibri" w:cs="Calibri"/>
          <w:sz w:val="22"/>
          <w:szCs w:val="22"/>
          <w:lang w:val="en-US"/>
        </w:rPr>
        <w:t>Include QoE configuration type (s-based or m-based) in QoE configuration sent to UE</w:t>
      </w:r>
      <w:r>
        <w:rPr>
          <w:rFonts w:ascii="Calibri" w:eastAsia="Times New Roman" w:hAnsi="Calibri" w:cs="Calibri"/>
          <w:sz w:val="22"/>
          <w:szCs w:val="22"/>
          <w:lang w:val="en-US"/>
        </w:rPr>
        <w:t xml:space="preserve">. </w:t>
      </w:r>
      <w:r w:rsidRPr="00B371EF">
        <w:rPr>
          <w:rFonts w:ascii="Calibri" w:eastAsia="Times New Roman" w:hAnsi="Calibri" w:cs="Calibri"/>
          <w:sz w:val="22"/>
          <w:szCs w:val="22"/>
          <w:lang w:val="en-US"/>
        </w:rPr>
        <w:t>After UE switches from RRC_IDLE to RRC_CONNECTED, UE includes the QoE configuration type in QoE Report</w:t>
      </w:r>
    </w:p>
    <w:p w14:paraId="71F07E7F" w14:textId="77777777" w:rsidR="00055107" w:rsidRDefault="00055107" w:rsidP="00055107">
      <w:pPr>
        <w:spacing w:after="0"/>
        <w:rPr>
          <w:rFonts w:ascii="Calibri" w:eastAsia="Times New Roman" w:hAnsi="Calibri" w:cs="Calibri"/>
          <w:b/>
          <w:bCs/>
          <w:sz w:val="22"/>
          <w:szCs w:val="22"/>
          <w:lang w:val="en-US"/>
        </w:rPr>
      </w:pPr>
    </w:p>
    <w:p w14:paraId="45119676" w14:textId="6FD52505" w:rsidR="00055107" w:rsidRDefault="00055107" w:rsidP="00055107">
      <w:pPr>
        <w:spacing w:after="0"/>
        <w:rPr>
          <w:rFonts w:ascii="Calibri" w:eastAsia="Times New Roman" w:hAnsi="Calibri" w:cs="Calibri"/>
          <w:sz w:val="22"/>
          <w:szCs w:val="22"/>
          <w:lang w:val="en-US"/>
        </w:rPr>
      </w:pPr>
      <w:r w:rsidRPr="008A0A11">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8</w:t>
      </w:r>
      <w:r>
        <w:rPr>
          <w:rFonts w:ascii="Calibri" w:eastAsia="Times New Roman" w:hAnsi="Calibri" w:cs="Calibri"/>
          <w:sz w:val="22"/>
          <w:szCs w:val="22"/>
          <w:lang w:val="en-US"/>
        </w:rPr>
        <w:t>: If RVQoE in RRC_INACTIVE and RRC_IDLE is not to be supported in Rel-18 (as per Proposal 1), there is no need to ensure RVQoE measurement continuity for ongoing sessions upon switching from RRC_CONNECTED to RRC_IDLE or vice-versa</w:t>
      </w:r>
    </w:p>
    <w:p w14:paraId="5EFA2F98" w14:textId="77777777" w:rsidR="009D2509" w:rsidRDefault="009D2509" w:rsidP="00055107">
      <w:pPr>
        <w:spacing w:after="0"/>
        <w:rPr>
          <w:rFonts w:ascii="Calibri" w:eastAsia="Times New Roman" w:hAnsi="Calibri" w:cs="Calibri"/>
          <w:sz w:val="22"/>
          <w:szCs w:val="22"/>
          <w:lang w:val="en-US"/>
        </w:rPr>
      </w:pPr>
    </w:p>
    <w:p w14:paraId="4EC609DA" w14:textId="77777777" w:rsidR="00055107" w:rsidRDefault="00055107" w:rsidP="00055107">
      <w:pPr>
        <w:spacing w:after="0"/>
        <w:rPr>
          <w:rFonts w:ascii="Calibri" w:eastAsia="Times New Roman" w:hAnsi="Calibri" w:cs="Calibri"/>
          <w:sz w:val="22"/>
          <w:szCs w:val="22"/>
          <w:lang w:val="en-US"/>
        </w:rPr>
      </w:pPr>
      <w:r w:rsidRPr="006D5BA3">
        <w:rPr>
          <w:rFonts w:ascii="Calibri" w:eastAsia="Times New Roman" w:hAnsi="Calibri" w:cs="Calibri"/>
          <w:b/>
          <w:bCs/>
          <w:sz w:val="22"/>
          <w:szCs w:val="22"/>
          <w:lang w:val="en-US"/>
        </w:rPr>
        <w:t>Observation</w:t>
      </w:r>
      <w:r>
        <w:rPr>
          <w:rFonts w:ascii="Calibri" w:eastAsia="Times New Roman" w:hAnsi="Calibri" w:cs="Calibri"/>
          <w:sz w:val="22"/>
          <w:szCs w:val="22"/>
          <w:lang w:val="en-US"/>
        </w:rPr>
        <w:t xml:space="preserve"> </w:t>
      </w:r>
      <w:r w:rsidRPr="001D328E">
        <w:rPr>
          <w:rFonts w:ascii="Calibri" w:eastAsia="Times New Roman" w:hAnsi="Calibri" w:cs="Calibri"/>
          <w:b/>
          <w:bCs/>
          <w:sz w:val="22"/>
          <w:szCs w:val="22"/>
          <w:lang w:val="en-US"/>
        </w:rPr>
        <w:t>6</w:t>
      </w:r>
      <w:r>
        <w:rPr>
          <w:rFonts w:ascii="Calibri" w:eastAsia="Times New Roman" w:hAnsi="Calibri" w:cs="Calibri"/>
          <w:sz w:val="22"/>
          <w:szCs w:val="22"/>
          <w:lang w:val="en-US"/>
        </w:rPr>
        <w:t xml:space="preserve">: </w:t>
      </w:r>
      <w:r w:rsidRPr="006D5BA3">
        <w:rPr>
          <w:rFonts w:ascii="Calibri" w:eastAsia="Times New Roman" w:hAnsi="Calibri" w:cs="Calibri"/>
          <w:sz w:val="22"/>
          <w:szCs w:val="22"/>
          <w:lang w:val="en-US"/>
        </w:rPr>
        <w:t>It is not clear whether the</w:t>
      </w:r>
      <w:r>
        <w:rPr>
          <w:rFonts w:ascii="Calibri" w:eastAsia="Times New Roman" w:hAnsi="Calibri" w:cs="Calibri"/>
          <w:sz w:val="22"/>
          <w:szCs w:val="22"/>
          <w:lang w:val="en-US"/>
        </w:rPr>
        <w:t xml:space="preserve"> </w:t>
      </w:r>
      <w:r w:rsidRPr="006D5BA3">
        <w:rPr>
          <w:rFonts w:ascii="Calibri" w:eastAsia="Times New Roman" w:hAnsi="Calibri" w:cs="Calibri"/>
          <w:sz w:val="22"/>
          <w:szCs w:val="22"/>
          <w:lang w:val="en-US"/>
        </w:rPr>
        <w:t xml:space="preserve">QoE measurements </w:t>
      </w:r>
      <w:r>
        <w:rPr>
          <w:rFonts w:ascii="Calibri" w:eastAsia="Times New Roman" w:hAnsi="Calibri" w:cs="Calibri"/>
          <w:sz w:val="22"/>
          <w:szCs w:val="22"/>
          <w:lang w:val="en-US"/>
        </w:rPr>
        <w:t xml:space="preserve">of MBS broadcast service </w:t>
      </w:r>
      <w:r w:rsidRPr="006D5BA3">
        <w:rPr>
          <w:rFonts w:ascii="Calibri" w:eastAsia="Times New Roman" w:hAnsi="Calibri" w:cs="Calibri"/>
          <w:sz w:val="22"/>
          <w:szCs w:val="22"/>
          <w:lang w:val="en-US"/>
        </w:rPr>
        <w:t>would change drastically upon RRC state change</w:t>
      </w:r>
      <w:r>
        <w:rPr>
          <w:rFonts w:ascii="Calibri" w:eastAsia="Times New Roman" w:hAnsi="Calibri" w:cs="Calibri"/>
          <w:sz w:val="22"/>
          <w:szCs w:val="22"/>
          <w:lang w:val="en-US"/>
        </w:rPr>
        <w:t xml:space="preserve"> and thereby requiring MCE to be made aware of the RRC state change.</w:t>
      </w:r>
    </w:p>
    <w:p w14:paraId="3C1644A9" w14:textId="77777777" w:rsidR="00055107" w:rsidRDefault="00055107" w:rsidP="00055107">
      <w:pPr>
        <w:spacing w:after="0"/>
        <w:rPr>
          <w:rFonts w:ascii="Calibri" w:eastAsia="Times New Roman" w:hAnsi="Calibri" w:cs="Calibri"/>
          <w:b/>
          <w:bCs/>
          <w:sz w:val="22"/>
          <w:szCs w:val="22"/>
          <w:lang w:val="en-US"/>
        </w:rPr>
      </w:pPr>
    </w:p>
    <w:p w14:paraId="1E74D9FF" w14:textId="3231D071" w:rsidR="00055107" w:rsidRPr="00386757" w:rsidRDefault="00055107" w:rsidP="00055107">
      <w:pPr>
        <w:spacing w:after="0"/>
        <w:rPr>
          <w:rFonts w:ascii="Calibri" w:eastAsia="Times New Roman" w:hAnsi="Calibri" w:cs="Calibri"/>
          <w:sz w:val="22"/>
          <w:szCs w:val="22"/>
          <w:lang w:val="en-US"/>
        </w:rPr>
      </w:pPr>
      <w:r w:rsidRPr="000D2CE5">
        <w:rPr>
          <w:rFonts w:ascii="Calibri" w:eastAsia="Times New Roman" w:hAnsi="Calibri" w:cs="Calibri"/>
          <w:b/>
          <w:bCs/>
          <w:sz w:val="22"/>
          <w:szCs w:val="22"/>
          <w:lang w:val="en-US"/>
        </w:rPr>
        <w:t>Proposal</w:t>
      </w:r>
      <w:r>
        <w:rPr>
          <w:rFonts w:ascii="Calibri" w:eastAsia="Times New Roman" w:hAnsi="Calibri" w:cs="Calibri"/>
          <w:sz w:val="22"/>
          <w:szCs w:val="22"/>
          <w:lang w:val="en-US"/>
        </w:rPr>
        <w:t xml:space="preserve"> </w:t>
      </w:r>
      <w:r>
        <w:rPr>
          <w:rFonts w:ascii="Calibri" w:eastAsia="Times New Roman" w:hAnsi="Calibri" w:cs="Calibri"/>
          <w:b/>
          <w:bCs/>
          <w:sz w:val="22"/>
          <w:szCs w:val="22"/>
          <w:lang w:val="en-US"/>
        </w:rPr>
        <w:t>9:</w:t>
      </w:r>
      <w:r w:rsidRPr="00386757">
        <w:rPr>
          <w:rFonts w:ascii="Calibri" w:eastAsia="Times New Roman" w:hAnsi="Calibri" w:cs="Calibri"/>
          <w:sz w:val="22"/>
          <w:szCs w:val="22"/>
          <w:lang w:val="en-US"/>
        </w:rPr>
        <w:t xml:space="preserve"> There is no need for UE to indicate the RRC state in the QoE report</w:t>
      </w:r>
    </w:p>
    <w:p w14:paraId="7AD8FD68" w14:textId="77777777" w:rsidR="00055107" w:rsidRDefault="00055107" w:rsidP="00055107">
      <w:pPr>
        <w:spacing w:after="0"/>
        <w:rPr>
          <w:rFonts w:ascii="Calibri" w:eastAsia="Times New Roman" w:hAnsi="Calibri" w:cs="Calibri"/>
          <w:b/>
          <w:bCs/>
          <w:sz w:val="22"/>
          <w:szCs w:val="22"/>
          <w:lang w:val="en-US"/>
        </w:rPr>
      </w:pPr>
    </w:p>
    <w:p w14:paraId="03DBD166" w14:textId="3D54D76B" w:rsidR="00055107" w:rsidRPr="00AB5344" w:rsidRDefault="00055107" w:rsidP="00055107">
      <w:pPr>
        <w:spacing w:after="0"/>
        <w:rPr>
          <w:rFonts w:ascii="Calibri" w:eastAsia="Times New Roman" w:hAnsi="Calibri" w:cs="Calibri"/>
          <w:sz w:val="22"/>
          <w:szCs w:val="22"/>
          <w:lang w:val="en-US"/>
        </w:rPr>
      </w:pPr>
      <w:r w:rsidRPr="00934B7C">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7</w:t>
      </w:r>
      <w:r w:rsidRPr="00AB5344">
        <w:rPr>
          <w:rFonts w:ascii="Calibri" w:eastAsia="Times New Roman" w:hAnsi="Calibri" w:cs="Calibri"/>
          <w:sz w:val="22"/>
          <w:szCs w:val="22"/>
          <w:lang w:val="en-US"/>
        </w:rPr>
        <w:t>: MBS service area is a list of CGI, PLMN and TAC.</w:t>
      </w:r>
    </w:p>
    <w:p w14:paraId="1D33775D" w14:textId="77777777" w:rsidR="00055107" w:rsidRDefault="00055107" w:rsidP="00055107">
      <w:pPr>
        <w:spacing w:after="0"/>
        <w:rPr>
          <w:rFonts w:ascii="Calibri" w:eastAsia="Times New Roman" w:hAnsi="Calibri" w:cs="Calibri"/>
          <w:b/>
          <w:bCs/>
          <w:sz w:val="22"/>
          <w:szCs w:val="22"/>
          <w:lang w:val="en-US"/>
        </w:rPr>
      </w:pPr>
    </w:p>
    <w:p w14:paraId="22FCEDA7" w14:textId="717E814E" w:rsidR="00055107" w:rsidRPr="00AB5344" w:rsidRDefault="00055107" w:rsidP="00055107">
      <w:pPr>
        <w:spacing w:after="0"/>
        <w:rPr>
          <w:rFonts w:ascii="Calibri" w:eastAsia="Times New Roman" w:hAnsi="Calibri" w:cs="Calibri"/>
          <w:sz w:val="22"/>
          <w:szCs w:val="22"/>
          <w:lang w:val="en-US"/>
        </w:rPr>
      </w:pPr>
      <w:r w:rsidRPr="00934B7C">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10</w:t>
      </w:r>
      <w:r w:rsidRPr="00AB5344">
        <w:rPr>
          <w:rFonts w:ascii="Calibri" w:eastAsia="Times New Roman" w:hAnsi="Calibri" w:cs="Calibri"/>
          <w:sz w:val="22"/>
          <w:szCs w:val="22"/>
          <w:lang w:val="en-US"/>
        </w:rPr>
        <w:t>: Existing Area Scope of QMC is sufficient to capture MBS Service Area and no enhancements needed to collect QMC per MBS service area. Convert the WA into agreement "WA: MBS service area can be expressed by QoE area scope IE"</w:t>
      </w:r>
    </w:p>
    <w:p w14:paraId="3E51D4D8" w14:textId="77777777" w:rsidR="00924C09" w:rsidRPr="00B430CD" w:rsidRDefault="00924C09" w:rsidP="00C13DDB">
      <w:pPr>
        <w:spacing w:after="0"/>
        <w:rPr>
          <w:rFonts w:ascii="Calibri" w:eastAsia="Times New Roman" w:hAnsi="Calibri" w:cs="Calibri"/>
          <w:sz w:val="22"/>
          <w:szCs w:val="22"/>
          <w:lang w:val="en-US"/>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59219" w14:textId="77777777" w:rsidR="007D7396" w:rsidRDefault="007D7396" w:rsidP="006F5F92">
      <w:pPr>
        <w:spacing w:after="0"/>
      </w:pPr>
      <w:r>
        <w:separator/>
      </w:r>
    </w:p>
  </w:endnote>
  <w:endnote w:type="continuationSeparator" w:id="0">
    <w:p w14:paraId="6D5AA606" w14:textId="77777777" w:rsidR="007D7396" w:rsidRDefault="007D7396" w:rsidP="006F5F92">
      <w:pPr>
        <w:spacing w:after="0"/>
      </w:pPr>
      <w:r>
        <w:continuationSeparator/>
      </w:r>
    </w:p>
  </w:endnote>
  <w:endnote w:type="continuationNotice" w:id="1">
    <w:p w14:paraId="2228E3CC" w14:textId="77777777" w:rsidR="007D7396" w:rsidRDefault="007D73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3C08B" w14:textId="77777777" w:rsidR="007D7396" w:rsidRDefault="007D7396" w:rsidP="006F5F92">
      <w:pPr>
        <w:spacing w:after="0"/>
      </w:pPr>
      <w:r>
        <w:separator/>
      </w:r>
    </w:p>
  </w:footnote>
  <w:footnote w:type="continuationSeparator" w:id="0">
    <w:p w14:paraId="7B94DD9C" w14:textId="77777777" w:rsidR="007D7396" w:rsidRDefault="007D7396" w:rsidP="006F5F92">
      <w:pPr>
        <w:spacing w:after="0"/>
      </w:pPr>
      <w:r>
        <w:continuationSeparator/>
      </w:r>
    </w:p>
  </w:footnote>
  <w:footnote w:type="continuationNotice" w:id="1">
    <w:p w14:paraId="2C379029" w14:textId="77777777" w:rsidR="007D7396" w:rsidRDefault="007D73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3A26692"/>
    <w:multiLevelType w:val="hybridMultilevel"/>
    <w:tmpl w:val="8F426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F0B105A"/>
    <w:multiLevelType w:val="hybridMultilevel"/>
    <w:tmpl w:val="0394A582"/>
    <w:lvl w:ilvl="0" w:tplc="F43E743A">
      <w:start w:val="1"/>
      <w:numFmt w:val="bullet"/>
      <w:lvlText w:val="–"/>
      <w:lvlJc w:val="left"/>
      <w:pPr>
        <w:tabs>
          <w:tab w:val="num" w:pos="720"/>
        </w:tabs>
        <w:ind w:left="720" w:hanging="360"/>
      </w:pPr>
      <w:rPr>
        <w:rFonts w:ascii="Times New Roman" w:hAnsi="Times New Roman" w:hint="default"/>
      </w:rPr>
    </w:lvl>
    <w:lvl w:ilvl="1" w:tplc="693C7BE4">
      <w:start w:val="1"/>
      <w:numFmt w:val="bullet"/>
      <w:lvlText w:val="–"/>
      <w:lvlJc w:val="left"/>
      <w:pPr>
        <w:tabs>
          <w:tab w:val="num" w:pos="1440"/>
        </w:tabs>
        <w:ind w:left="1440" w:hanging="360"/>
      </w:pPr>
      <w:rPr>
        <w:rFonts w:ascii="Times New Roman" w:hAnsi="Times New Roman" w:hint="default"/>
      </w:rPr>
    </w:lvl>
    <w:lvl w:ilvl="2" w:tplc="5086AB76" w:tentative="1">
      <w:start w:val="1"/>
      <w:numFmt w:val="bullet"/>
      <w:lvlText w:val="–"/>
      <w:lvlJc w:val="left"/>
      <w:pPr>
        <w:tabs>
          <w:tab w:val="num" w:pos="2160"/>
        </w:tabs>
        <w:ind w:left="2160" w:hanging="360"/>
      </w:pPr>
      <w:rPr>
        <w:rFonts w:ascii="Times New Roman" w:hAnsi="Times New Roman" w:hint="default"/>
      </w:rPr>
    </w:lvl>
    <w:lvl w:ilvl="3" w:tplc="521C7580" w:tentative="1">
      <w:start w:val="1"/>
      <w:numFmt w:val="bullet"/>
      <w:lvlText w:val="–"/>
      <w:lvlJc w:val="left"/>
      <w:pPr>
        <w:tabs>
          <w:tab w:val="num" w:pos="2880"/>
        </w:tabs>
        <w:ind w:left="2880" w:hanging="360"/>
      </w:pPr>
      <w:rPr>
        <w:rFonts w:ascii="Times New Roman" w:hAnsi="Times New Roman" w:hint="default"/>
      </w:rPr>
    </w:lvl>
    <w:lvl w:ilvl="4" w:tplc="414EA8A8" w:tentative="1">
      <w:start w:val="1"/>
      <w:numFmt w:val="bullet"/>
      <w:lvlText w:val="–"/>
      <w:lvlJc w:val="left"/>
      <w:pPr>
        <w:tabs>
          <w:tab w:val="num" w:pos="3600"/>
        </w:tabs>
        <w:ind w:left="3600" w:hanging="360"/>
      </w:pPr>
      <w:rPr>
        <w:rFonts w:ascii="Times New Roman" w:hAnsi="Times New Roman" w:hint="default"/>
      </w:rPr>
    </w:lvl>
    <w:lvl w:ilvl="5" w:tplc="CE485234" w:tentative="1">
      <w:start w:val="1"/>
      <w:numFmt w:val="bullet"/>
      <w:lvlText w:val="–"/>
      <w:lvlJc w:val="left"/>
      <w:pPr>
        <w:tabs>
          <w:tab w:val="num" w:pos="4320"/>
        </w:tabs>
        <w:ind w:left="4320" w:hanging="360"/>
      </w:pPr>
      <w:rPr>
        <w:rFonts w:ascii="Times New Roman" w:hAnsi="Times New Roman" w:hint="default"/>
      </w:rPr>
    </w:lvl>
    <w:lvl w:ilvl="6" w:tplc="287097AA" w:tentative="1">
      <w:start w:val="1"/>
      <w:numFmt w:val="bullet"/>
      <w:lvlText w:val="–"/>
      <w:lvlJc w:val="left"/>
      <w:pPr>
        <w:tabs>
          <w:tab w:val="num" w:pos="5040"/>
        </w:tabs>
        <w:ind w:left="5040" w:hanging="360"/>
      </w:pPr>
      <w:rPr>
        <w:rFonts w:ascii="Times New Roman" w:hAnsi="Times New Roman" w:hint="default"/>
      </w:rPr>
    </w:lvl>
    <w:lvl w:ilvl="7" w:tplc="F2AA0D26" w:tentative="1">
      <w:start w:val="1"/>
      <w:numFmt w:val="bullet"/>
      <w:lvlText w:val="–"/>
      <w:lvlJc w:val="left"/>
      <w:pPr>
        <w:tabs>
          <w:tab w:val="num" w:pos="5760"/>
        </w:tabs>
        <w:ind w:left="5760" w:hanging="360"/>
      </w:pPr>
      <w:rPr>
        <w:rFonts w:ascii="Times New Roman" w:hAnsi="Times New Roman" w:hint="default"/>
      </w:rPr>
    </w:lvl>
    <w:lvl w:ilvl="8" w:tplc="B1C089C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71B7650"/>
    <w:multiLevelType w:val="hybridMultilevel"/>
    <w:tmpl w:val="678A7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17"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FA5883"/>
    <w:multiLevelType w:val="hybridMultilevel"/>
    <w:tmpl w:val="B7A6D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5869E2"/>
    <w:multiLevelType w:val="hybridMultilevel"/>
    <w:tmpl w:val="A4665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C76ACC"/>
    <w:multiLevelType w:val="hybridMultilevel"/>
    <w:tmpl w:val="AD3ED954"/>
    <w:lvl w:ilvl="0" w:tplc="F6CC78D8">
      <w:start w:val="1"/>
      <w:numFmt w:val="bullet"/>
      <w:lvlText w:val="•"/>
      <w:lvlJc w:val="left"/>
      <w:pPr>
        <w:tabs>
          <w:tab w:val="num" w:pos="720"/>
        </w:tabs>
        <w:ind w:left="720" w:hanging="360"/>
      </w:pPr>
      <w:rPr>
        <w:rFonts w:ascii="Times New Roman" w:hAnsi="Times New Roman" w:hint="default"/>
      </w:rPr>
    </w:lvl>
    <w:lvl w:ilvl="1" w:tplc="9454FE0C">
      <w:numFmt w:val="bullet"/>
      <w:lvlText w:val="–"/>
      <w:lvlJc w:val="left"/>
      <w:pPr>
        <w:tabs>
          <w:tab w:val="num" w:pos="1440"/>
        </w:tabs>
        <w:ind w:left="1440" w:hanging="360"/>
      </w:pPr>
      <w:rPr>
        <w:rFonts w:ascii="Times New Roman" w:hAnsi="Times New Roman" w:hint="default"/>
      </w:rPr>
    </w:lvl>
    <w:lvl w:ilvl="2" w:tplc="CB6EF93E" w:tentative="1">
      <w:start w:val="1"/>
      <w:numFmt w:val="bullet"/>
      <w:lvlText w:val="•"/>
      <w:lvlJc w:val="left"/>
      <w:pPr>
        <w:tabs>
          <w:tab w:val="num" w:pos="2160"/>
        </w:tabs>
        <w:ind w:left="2160" w:hanging="360"/>
      </w:pPr>
      <w:rPr>
        <w:rFonts w:ascii="Times New Roman" w:hAnsi="Times New Roman" w:hint="default"/>
      </w:rPr>
    </w:lvl>
    <w:lvl w:ilvl="3" w:tplc="52C6CE04" w:tentative="1">
      <w:start w:val="1"/>
      <w:numFmt w:val="bullet"/>
      <w:lvlText w:val="•"/>
      <w:lvlJc w:val="left"/>
      <w:pPr>
        <w:tabs>
          <w:tab w:val="num" w:pos="2880"/>
        </w:tabs>
        <w:ind w:left="2880" w:hanging="360"/>
      </w:pPr>
      <w:rPr>
        <w:rFonts w:ascii="Times New Roman" w:hAnsi="Times New Roman" w:hint="default"/>
      </w:rPr>
    </w:lvl>
    <w:lvl w:ilvl="4" w:tplc="002ACDAE" w:tentative="1">
      <w:start w:val="1"/>
      <w:numFmt w:val="bullet"/>
      <w:lvlText w:val="•"/>
      <w:lvlJc w:val="left"/>
      <w:pPr>
        <w:tabs>
          <w:tab w:val="num" w:pos="3600"/>
        </w:tabs>
        <w:ind w:left="3600" w:hanging="360"/>
      </w:pPr>
      <w:rPr>
        <w:rFonts w:ascii="Times New Roman" w:hAnsi="Times New Roman" w:hint="default"/>
      </w:rPr>
    </w:lvl>
    <w:lvl w:ilvl="5" w:tplc="0972DE54" w:tentative="1">
      <w:start w:val="1"/>
      <w:numFmt w:val="bullet"/>
      <w:lvlText w:val="•"/>
      <w:lvlJc w:val="left"/>
      <w:pPr>
        <w:tabs>
          <w:tab w:val="num" w:pos="4320"/>
        </w:tabs>
        <w:ind w:left="4320" w:hanging="360"/>
      </w:pPr>
      <w:rPr>
        <w:rFonts w:ascii="Times New Roman" w:hAnsi="Times New Roman" w:hint="default"/>
      </w:rPr>
    </w:lvl>
    <w:lvl w:ilvl="6" w:tplc="ED9C0A82" w:tentative="1">
      <w:start w:val="1"/>
      <w:numFmt w:val="bullet"/>
      <w:lvlText w:val="•"/>
      <w:lvlJc w:val="left"/>
      <w:pPr>
        <w:tabs>
          <w:tab w:val="num" w:pos="5040"/>
        </w:tabs>
        <w:ind w:left="5040" w:hanging="360"/>
      </w:pPr>
      <w:rPr>
        <w:rFonts w:ascii="Times New Roman" w:hAnsi="Times New Roman" w:hint="default"/>
      </w:rPr>
    </w:lvl>
    <w:lvl w:ilvl="7" w:tplc="5B30AE48" w:tentative="1">
      <w:start w:val="1"/>
      <w:numFmt w:val="bullet"/>
      <w:lvlText w:val="•"/>
      <w:lvlJc w:val="left"/>
      <w:pPr>
        <w:tabs>
          <w:tab w:val="num" w:pos="5760"/>
        </w:tabs>
        <w:ind w:left="5760" w:hanging="360"/>
      </w:pPr>
      <w:rPr>
        <w:rFonts w:ascii="Times New Roman" w:hAnsi="Times New Roman" w:hint="default"/>
      </w:rPr>
    </w:lvl>
    <w:lvl w:ilvl="8" w:tplc="A9E8B85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2875D8"/>
    <w:multiLevelType w:val="hybridMultilevel"/>
    <w:tmpl w:val="60A28590"/>
    <w:lvl w:ilvl="0" w:tplc="6B5AF8A8">
      <w:start w:val="1"/>
      <w:numFmt w:val="bullet"/>
      <w:lvlText w:val="–"/>
      <w:lvlJc w:val="left"/>
      <w:pPr>
        <w:tabs>
          <w:tab w:val="num" w:pos="720"/>
        </w:tabs>
        <w:ind w:left="720" w:hanging="360"/>
      </w:pPr>
      <w:rPr>
        <w:rFonts w:ascii="Times New Roman" w:hAnsi="Times New Roman" w:hint="default"/>
      </w:rPr>
    </w:lvl>
    <w:lvl w:ilvl="1" w:tplc="0472C4DA">
      <w:start w:val="1"/>
      <w:numFmt w:val="bullet"/>
      <w:lvlText w:val="–"/>
      <w:lvlJc w:val="left"/>
      <w:pPr>
        <w:tabs>
          <w:tab w:val="num" w:pos="1440"/>
        </w:tabs>
        <w:ind w:left="1440" w:hanging="360"/>
      </w:pPr>
      <w:rPr>
        <w:rFonts w:ascii="Times New Roman" w:hAnsi="Times New Roman" w:hint="default"/>
      </w:rPr>
    </w:lvl>
    <w:lvl w:ilvl="2" w:tplc="63E816F2" w:tentative="1">
      <w:start w:val="1"/>
      <w:numFmt w:val="bullet"/>
      <w:lvlText w:val="–"/>
      <w:lvlJc w:val="left"/>
      <w:pPr>
        <w:tabs>
          <w:tab w:val="num" w:pos="2160"/>
        </w:tabs>
        <w:ind w:left="2160" w:hanging="360"/>
      </w:pPr>
      <w:rPr>
        <w:rFonts w:ascii="Times New Roman" w:hAnsi="Times New Roman" w:hint="default"/>
      </w:rPr>
    </w:lvl>
    <w:lvl w:ilvl="3" w:tplc="C61814BA" w:tentative="1">
      <w:start w:val="1"/>
      <w:numFmt w:val="bullet"/>
      <w:lvlText w:val="–"/>
      <w:lvlJc w:val="left"/>
      <w:pPr>
        <w:tabs>
          <w:tab w:val="num" w:pos="2880"/>
        </w:tabs>
        <w:ind w:left="2880" w:hanging="360"/>
      </w:pPr>
      <w:rPr>
        <w:rFonts w:ascii="Times New Roman" w:hAnsi="Times New Roman" w:hint="default"/>
      </w:rPr>
    </w:lvl>
    <w:lvl w:ilvl="4" w:tplc="A94EC21E" w:tentative="1">
      <w:start w:val="1"/>
      <w:numFmt w:val="bullet"/>
      <w:lvlText w:val="–"/>
      <w:lvlJc w:val="left"/>
      <w:pPr>
        <w:tabs>
          <w:tab w:val="num" w:pos="3600"/>
        </w:tabs>
        <w:ind w:left="3600" w:hanging="360"/>
      </w:pPr>
      <w:rPr>
        <w:rFonts w:ascii="Times New Roman" w:hAnsi="Times New Roman" w:hint="default"/>
      </w:rPr>
    </w:lvl>
    <w:lvl w:ilvl="5" w:tplc="AB7C6452" w:tentative="1">
      <w:start w:val="1"/>
      <w:numFmt w:val="bullet"/>
      <w:lvlText w:val="–"/>
      <w:lvlJc w:val="left"/>
      <w:pPr>
        <w:tabs>
          <w:tab w:val="num" w:pos="4320"/>
        </w:tabs>
        <w:ind w:left="4320" w:hanging="360"/>
      </w:pPr>
      <w:rPr>
        <w:rFonts w:ascii="Times New Roman" w:hAnsi="Times New Roman" w:hint="default"/>
      </w:rPr>
    </w:lvl>
    <w:lvl w:ilvl="6" w:tplc="3BDA661E" w:tentative="1">
      <w:start w:val="1"/>
      <w:numFmt w:val="bullet"/>
      <w:lvlText w:val="–"/>
      <w:lvlJc w:val="left"/>
      <w:pPr>
        <w:tabs>
          <w:tab w:val="num" w:pos="5040"/>
        </w:tabs>
        <w:ind w:left="5040" w:hanging="360"/>
      </w:pPr>
      <w:rPr>
        <w:rFonts w:ascii="Times New Roman" w:hAnsi="Times New Roman" w:hint="default"/>
      </w:rPr>
    </w:lvl>
    <w:lvl w:ilvl="7" w:tplc="ED5CA4E8" w:tentative="1">
      <w:start w:val="1"/>
      <w:numFmt w:val="bullet"/>
      <w:lvlText w:val="–"/>
      <w:lvlJc w:val="left"/>
      <w:pPr>
        <w:tabs>
          <w:tab w:val="num" w:pos="5760"/>
        </w:tabs>
        <w:ind w:left="5760" w:hanging="360"/>
      </w:pPr>
      <w:rPr>
        <w:rFonts w:ascii="Times New Roman" w:hAnsi="Times New Roman" w:hint="default"/>
      </w:rPr>
    </w:lvl>
    <w:lvl w:ilvl="8" w:tplc="E3663C70"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080667">
    <w:abstractNumId w:val="9"/>
  </w:num>
  <w:num w:numId="2" w16cid:durableId="1091898482">
    <w:abstractNumId w:val="18"/>
  </w:num>
  <w:num w:numId="3" w16cid:durableId="1896700404">
    <w:abstractNumId w:val="3"/>
  </w:num>
  <w:num w:numId="4" w16cid:durableId="1926456520">
    <w:abstractNumId w:val="32"/>
  </w:num>
  <w:num w:numId="5" w16cid:durableId="476143045">
    <w:abstractNumId w:val="15"/>
  </w:num>
  <w:num w:numId="6" w16cid:durableId="1756631311">
    <w:abstractNumId w:val="33"/>
  </w:num>
  <w:num w:numId="7" w16cid:durableId="1168253699">
    <w:abstractNumId w:val="17"/>
  </w:num>
  <w:num w:numId="8" w16cid:durableId="1924678351">
    <w:abstractNumId w:val="4"/>
  </w:num>
  <w:num w:numId="9" w16cid:durableId="2009403396">
    <w:abstractNumId w:val="5"/>
  </w:num>
  <w:num w:numId="10" w16cid:durableId="1834182617">
    <w:abstractNumId w:val="13"/>
  </w:num>
  <w:num w:numId="11" w16cid:durableId="1263535763">
    <w:abstractNumId w:val="34"/>
  </w:num>
  <w:num w:numId="12" w16cid:durableId="573978786">
    <w:abstractNumId w:val="1"/>
  </w:num>
  <w:num w:numId="13" w16cid:durableId="118842779">
    <w:abstractNumId w:val="37"/>
  </w:num>
  <w:num w:numId="14" w16cid:durableId="2132361016">
    <w:abstractNumId w:val="28"/>
  </w:num>
  <w:num w:numId="15" w16cid:durableId="227032721">
    <w:abstractNumId w:val="7"/>
  </w:num>
  <w:num w:numId="16" w16cid:durableId="1380516125">
    <w:abstractNumId w:val="19"/>
  </w:num>
  <w:num w:numId="17" w16cid:durableId="490213907">
    <w:abstractNumId w:val="14"/>
  </w:num>
  <w:num w:numId="18" w16cid:durableId="980312036">
    <w:abstractNumId w:val="30"/>
  </w:num>
  <w:num w:numId="19" w16cid:durableId="1602646046">
    <w:abstractNumId w:val="23"/>
  </w:num>
  <w:num w:numId="20" w16cid:durableId="1093283168">
    <w:abstractNumId w:val="29"/>
  </w:num>
  <w:num w:numId="21" w16cid:durableId="1499037068">
    <w:abstractNumId w:val="26"/>
  </w:num>
  <w:num w:numId="22" w16cid:durableId="430900556">
    <w:abstractNumId w:val="24"/>
  </w:num>
  <w:num w:numId="23" w16cid:durableId="1272785949">
    <w:abstractNumId w:val="22"/>
  </w:num>
  <w:num w:numId="24" w16cid:durableId="988368809">
    <w:abstractNumId w:val="16"/>
  </w:num>
  <w:num w:numId="25" w16cid:durableId="756169813">
    <w:abstractNumId w:val="36"/>
  </w:num>
  <w:num w:numId="26" w16cid:durableId="771166360">
    <w:abstractNumId w:val="21"/>
  </w:num>
  <w:num w:numId="27" w16cid:durableId="1871141237">
    <w:abstractNumId w:val="11"/>
  </w:num>
  <w:num w:numId="28" w16cid:durableId="51775911">
    <w:abstractNumId w:val="8"/>
  </w:num>
  <w:num w:numId="29" w16cid:durableId="1817334560">
    <w:abstractNumId w:val="12"/>
  </w:num>
  <w:num w:numId="30" w16cid:durableId="1742827155">
    <w:abstractNumId w:val="20"/>
  </w:num>
  <w:num w:numId="31" w16cid:durableId="2144106697">
    <w:abstractNumId w:val="25"/>
  </w:num>
  <w:num w:numId="32" w16cid:durableId="752818914">
    <w:abstractNumId w:val="0"/>
  </w:num>
  <w:num w:numId="33" w16cid:durableId="1122072475">
    <w:abstractNumId w:val="35"/>
  </w:num>
  <w:num w:numId="34" w16cid:durableId="132597945">
    <w:abstractNumId w:val="6"/>
  </w:num>
  <w:num w:numId="35" w16cid:durableId="1906841774">
    <w:abstractNumId w:val="27"/>
  </w:num>
  <w:num w:numId="36" w16cid:durableId="418450239">
    <w:abstractNumId w:val="10"/>
  </w:num>
  <w:num w:numId="37" w16cid:durableId="1526017861">
    <w:abstractNumId w:val="2"/>
  </w:num>
  <w:num w:numId="38" w16cid:durableId="610823293">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7754"/>
    <w:rsid w:val="00007858"/>
    <w:rsid w:val="00013035"/>
    <w:rsid w:val="00016213"/>
    <w:rsid w:val="00016648"/>
    <w:rsid w:val="00016923"/>
    <w:rsid w:val="00016A85"/>
    <w:rsid w:val="0001736B"/>
    <w:rsid w:val="00017988"/>
    <w:rsid w:val="0002114B"/>
    <w:rsid w:val="0002287F"/>
    <w:rsid w:val="0002370E"/>
    <w:rsid w:val="00026785"/>
    <w:rsid w:val="00026B82"/>
    <w:rsid w:val="00026D35"/>
    <w:rsid w:val="000302BA"/>
    <w:rsid w:val="00034905"/>
    <w:rsid w:val="0003513D"/>
    <w:rsid w:val="0003594C"/>
    <w:rsid w:val="00035E0A"/>
    <w:rsid w:val="000368B1"/>
    <w:rsid w:val="000404E6"/>
    <w:rsid w:val="00040F58"/>
    <w:rsid w:val="00041B0F"/>
    <w:rsid w:val="000426F6"/>
    <w:rsid w:val="00044304"/>
    <w:rsid w:val="00045616"/>
    <w:rsid w:val="00045E27"/>
    <w:rsid w:val="000463FE"/>
    <w:rsid w:val="0004688A"/>
    <w:rsid w:val="00047C16"/>
    <w:rsid w:val="00047D10"/>
    <w:rsid w:val="00047F91"/>
    <w:rsid w:val="000514C3"/>
    <w:rsid w:val="00052325"/>
    <w:rsid w:val="000543B5"/>
    <w:rsid w:val="00054F3B"/>
    <w:rsid w:val="00055107"/>
    <w:rsid w:val="00056596"/>
    <w:rsid w:val="00056C6A"/>
    <w:rsid w:val="000576E8"/>
    <w:rsid w:val="0006191A"/>
    <w:rsid w:val="00062827"/>
    <w:rsid w:val="00062AA9"/>
    <w:rsid w:val="0006731E"/>
    <w:rsid w:val="0007024D"/>
    <w:rsid w:val="00072D1E"/>
    <w:rsid w:val="00072E7C"/>
    <w:rsid w:val="00073A14"/>
    <w:rsid w:val="00074992"/>
    <w:rsid w:val="00075718"/>
    <w:rsid w:val="000817E7"/>
    <w:rsid w:val="00085880"/>
    <w:rsid w:val="00090788"/>
    <w:rsid w:val="0009270B"/>
    <w:rsid w:val="000935B9"/>
    <w:rsid w:val="00093D3C"/>
    <w:rsid w:val="000947BA"/>
    <w:rsid w:val="00095A14"/>
    <w:rsid w:val="000962E4"/>
    <w:rsid w:val="000962FE"/>
    <w:rsid w:val="0009658D"/>
    <w:rsid w:val="00096A23"/>
    <w:rsid w:val="00096B82"/>
    <w:rsid w:val="000971D5"/>
    <w:rsid w:val="00097203"/>
    <w:rsid w:val="000A0616"/>
    <w:rsid w:val="000A36F5"/>
    <w:rsid w:val="000A3A27"/>
    <w:rsid w:val="000A4892"/>
    <w:rsid w:val="000A48CD"/>
    <w:rsid w:val="000A6FE8"/>
    <w:rsid w:val="000A7D3D"/>
    <w:rsid w:val="000B0070"/>
    <w:rsid w:val="000B06CD"/>
    <w:rsid w:val="000B0EE4"/>
    <w:rsid w:val="000B182D"/>
    <w:rsid w:val="000B19D7"/>
    <w:rsid w:val="000B31A9"/>
    <w:rsid w:val="000B65EC"/>
    <w:rsid w:val="000B6ABC"/>
    <w:rsid w:val="000C090F"/>
    <w:rsid w:val="000C0A65"/>
    <w:rsid w:val="000C2243"/>
    <w:rsid w:val="000C5145"/>
    <w:rsid w:val="000C6120"/>
    <w:rsid w:val="000C63AC"/>
    <w:rsid w:val="000C6678"/>
    <w:rsid w:val="000C677A"/>
    <w:rsid w:val="000C691F"/>
    <w:rsid w:val="000D152B"/>
    <w:rsid w:val="000D212C"/>
    <w:rsid w:val="000D2327"/>
    <w:rsid w:val="000D2CE5"/>
    <w:rsid w:val="000D2ED5"/>
    <w:rsid w:val="000D3238"/>
    <w:rsid w:val="000D36A0"/>
    <w:rsid w:val="000D4CD8"/>
    <w:rsid w:val="000D5865"/>
    <w:rsid w:val="000D5BC9"/>
    <w:rsid w:val="000D5DD0"/>
    <w:rsid w:val="000D5F38"/>
    <w:rsid w:val="000D6FA2"/>
    <w:rsid w:val="000D70FA"/>
    <w:rsid w:val="000E0D53"/>
    <w:rsid w:val="000E1826"/>
    <w:rsid w:val="000E191F"/>
    <w:rsid w:val="000E1BBE"/>
    <w:rsid w:val="000E1F07"/>
    <w:rsid w:val="000E2563"/>
    <w:rsid w:val="000E320C"/>
    <w:rsid w:val="000E3E5A"/>
    <w:rsid w:val="000E56C4"/>
    <w:rsid w:val="000E57E3"/>
    <w:rsid w:val="000E59F2"/>
    <w:rsid w:val="000E72AF"/>
    <w:rsid w:val="000E7556"/>
    <w:rsid w:val="000F2A9F"/>
    <w:rsid w:val="000F30F2"/>
    <w:rsid w:val="000F4597"/>
    <w:rsid w:val="000F5110"/>
    <w:rsid w:val="000F53D7"/>
    <w:rsid w:val="000F6012"/>
    <w:rsid w:val="001007D9"/>
    <w:rsid w:val="00101C18"/>
    <w:rsid w:val="00102421"/>
    <w:rsid w:val="00102A61"/>
    <w:rsid w:val="00103EDF"/>
    <w:rsid w:val="0010605B"/>
    <w:rsid w:val="00107098"/>
    <w:rsid w:val="001077AD"/>
    <w:rsid w:val="00107B60"/>
    <w:rsid w:val="00107CF4"/>
    <w:rsid w:val="00110824"/>
    <w:rsid w:val="0011126F"/>
    <w:rsid w:val="00111F23"/>
    <w:rsid w:val="00112011"/>
    <w:rsid w:val="001141F2"/>
    <w:rsid w:val="001167BA"/>
    <w:rsid w:val="00117133"/>
    <w:rsid w:val="001226A1"/>
    <w:rsid w:val="001254E9"/>
    <w:rsid w:val="00127E53"/>
    <w:rsid w:val="001303DE"/>
    <w:rsid w:val="00131D34"/>
    <w:rsid w:val="00132490"/>
    <w:rsid w:val="0013285B"/>
    <w:rsid w:val="0013354F"/>
    <w:rsid w:val="001343D7"/>
    <w:rsid w:val="00141072"/>
    <w:rsid w:val="00141192"/>
    <w:rsid w:val="001416AE"/>
    <w:rsid w:val="00145A92"/>
    <w:rsid w:val="001471EE"/>
    <w:rsid w:val="001476F9"/>
    <w:rsid w:val="00147E16"/>
    <w:rsid w:val="001508B5"/>
    <w:rsid w:val="0015162F"/>
    <w:rsid w:val="00152363"/>
    <w:rsid w:val="001526C3"/>
    <w:rsid w:val="00153692"/>
    <w:rsid w:val="00153869"/>
    <w:rsid w:val="00154A12"/>
    <w:rsid w:val="001550EC"/>
    <w:rsid w:val="0015586A"/>
    <w:rsid w:val="00155F97"/>
    <w:rsid w:val="00156A7C"/>
    <w:rsid w:val="00156CDF"/>
    <w:rsid w:val="00161867"/>
    <w:rsid w:val="00161D19"/>
    <w:rsid w:val="00161E16"/>
    <w:rsid w:val="00162027"/>
    <w:rsid w:val="00163CDE"/>
    <w:rsid w:val="00163EB2"/>
    <w:rsid w:val="001640BE"/>
    <w:rsid w:val="00165409"/>
    <w:rsid w:val="001677DF"/>
    <w:rsid w:val="00170D43"/>
    <w:rsid w:val="00172310"/>
    <w:rsid w:val="00173416"/>
    <w:rsid w:val="0017483C"/>
    <w:rsid w:val="00174DCD"/>
    <w:rsid w:val="0017533D"/>
    <w:rsid w:val="00175C25"/>
    <w:rsid w:val="0017635F"/>
    <w:rsid w:val="00180147"/>
    <w:rsid w:val="00180B0D"/>
    <w:rsid w:val="00180F65"/>
    <w:rsid w:val="0018107D"/>
    <w:rsid w:val="00181D15"/>
    <w:rsid w:val="00184067"/>
    <w:rsid w:val="001845CC"/>
    <w:rsid w:val="00185DC9"/>
    <w:rsid w:val="0018766D"/>
    <w:rsid w:val="00187CD5"/>
    <w:rsid w:val="00192885"/>
    <w:rsid w:val="001928E8"/>
    <w:rsid w:val="001933B6"/>
    <w:rsid w:val="001935AF"/>
    <w:rsid w:val="0019451A"/>
    <w:rsid w:val="001976E5"/>
    <w:rsid w:val="001A0126"/>
    <w:rsid w:val="001A0BD4"/>
    <w:rsid w:val="001A6B88"/>
    <w:rsid w:val="001A7FAA"/>
    <w:rsid w:val="001B105A"/>
    <w:rsid w:val="001B3BB8"/>
    <w:rsid w:val="001B795A"/>
    <w:rsid w:val="001C10E8"/>
    <w:rsid w:val="001C3A5F"/>
    <w:rsid w:val="001C4EB0"/>
    <w:rsid w:val="001C54DA"/>
    <w:rsid w:val="001C6CDD"/>
    <w:rsid w:val="001C75FF"/>
    <w:rsid w:val="001C78D6"/>
    <w:rsid w:val="001D19A8"/>
    <w:rsid w:val="001D2A48"/>
    <w:rsid w:val="001D328E"/>
    <w:rsid w:val="001D3C3F"/>
    <w:rsid w:val="001D424C"/>
    <w:rsid w:val="001D4284"/>
    <w:rsid w:val="001D5280"/>
    <w:rsid w:val="001D5CD8"/>
    <w:rsid w:val="001E00E9"/>
    <w:rsid w:val="001E35D1"/>
    <w:rsid w:val="001E5FF2"/>
    <w:rsid w:val="001E715B"/>
    <w:rsid w:val="001F1928"/>
    <w:rsid w:val="001F46BF"/>
    <w:rsid w:val="001F4ADF"/>
    <w:rsid w:val="001F66E5"/>
    <w:rsid w:val="001F7D34"/>
    <w:rsid w:val="00203618"/>
    <w:rsid w:val="00204DFB"/>
    <w:rsid w:val="0020653D"/>
    <w:rsid w:val="002104DA"/>
    <w:rsid w:val="00210BA4"/>
    <w:rsid w:val="00211EC3"/>
    <w:rsid w:val="00213317"/>
    <w:rsid w:val="002134B7"/>
    <w:rsid w:val="002145E1"/>
    <w:rsid w:val="00216D54"/>
    <w:rsid w:val="00217ADF"/>
    <w:rsid w:val="00221522"/>
    <w:rsid w:val="0022431D"/>
    <w:rsid w:val="00230735"/>
    <w:rsid w:val="00231D28"/>
    <w:rsid w:val="00232168"/>
    <w:rsid w:val="0023239E"/>
    <w:rsid w:val="00232DF2"/>
    <w:rsid w:val="00232F8F"/>
    <w:rsid w:val="002379DD"/>
    <w:rsid w:val="002407C7"/>
    <w:rsid w:val="00241065"/>
    <w:rsid w:val="00241145"/>
    <w:rsid w:val="00241403"/>
    <w:rsid w:val="00242318"/>
    <w:rsid w:val="00242E4E"/>
    <w:rsid w:val="00243E33"/>
    <w:rsid w:val="002440C4"/>
    <w:rsid w:val="002450B2"/>
    <w:rsid w:val="00245744"/>
    <w:rsid w:val="002505C2"/>
    <w:rsid w:val="002521C7"/>
    <w:rsid w:val="00253749"/>
    <w:rsid w:val="00253A41"/>
    <w:rsid w:val="002551DB"/>
    <w:rsid w:val="00255940"/>
    <w:rsid w:val="0025623B"/>
    <w:rsid w:val="002569D4"/>
    <w:rsid w:val="00256B1F"/>
    <w:rsid w:val="00257942"/>
    <w:rsid w:val="00257BE9"/>
    <w:rsid w:val="00261E7B"/>
    <w:rsid w:val="00262395"/>
    <w:rsid w:val="00262D46"/>
    <w:rsid w:val="0026312E"/>
    <w:rsid w:val="002633FB"/>
    <w:rsid w:val="002639B5"/>
    <w:rsid w:val="00265385"/>
    <w:rsid w:val="002661AB"/>
    <w:rsid w:val="00271F96"/>
    <w:rsid w:val="002747DF"/>
    <w:rsid w:val="00275C3D"/>
    <w:rsid w:val="002772F9"/>
    <w:rsid w:val="00277D70"/>
    <w:rsid w:val="00280C47"/>
    <w:rsid w:val="00282B9B"/>
    <w:rsid w:val="0028329E"/>
    <w:rsid w:val="00283463"/>
    <w:rsid w:val="00283531"/>
    <w:rsid w:val="0028447E"/>
    <w:rsid w:val="0028470D"/>
    <w:rsid w:val="00284FC6"/>
    <w:rsid w:val="00294640"/>
    <w:rsid w:val="002A0123"/>
    <w:rsid w:val="002A1F08"/>
    <w:rsid w:val="002A1F71"/>
    <w:rsid w:val="002A3291"/>
    <w:rsid w:val="002A4383"/>
    <w:rsid w:val="002A4B43"/>
    <w:rsid w:val="002A5A6F"/>
    <w:rsid w:val="002A5F0F"/>
    <w:rsid w:val="002A7D2A"/>
    <w:rsid w:val="002B0A40"/>
    <w:rsid w:val="002B4718"/>
    <w:rsid w:val="002B54AD"/>
    <w:rsid w:val="002B5578"/>
    <w:rsid w:val="002B5A45"/>
    <w:rsid w:val="002B673C"/>
    <w:rsid w:val="002B6E9A"/>
    <w:rsid w:val="002C22D3"/>
    <w:rsid w:val="002C3EF2"/>
    <w:rsid w:val="002C43BE"/>
    <w:rsid w:val="002C43E9"/>
    <w:rsid w:val="002C5B17"/>
    <w:rsid w:val="002C756B"/>
    <w:rsid w:val="002C7DB3"/>
    <w:rsid w:val="002D29DA"/>
    <w:rsid w:val="002D4FE3"/>
    <w:rsid w:val="002D5154"/>
    <w:rsid w:val="002D6718"/>
    <w:rsid w:val="002D6BF9"/>
    <w:rsid w:val="002D6CC8"/>
    <w:rsid w:val="002D6DD7"/>
    <w:rsid w:val="002E079E"/>
    <w:rsid w:val="002E1ABB"/>
    <w:rsid w:val="002E252A"/>
    <w:rsid w:val="002E2AD6"/>
    <w:rsid w:val="002E378E"/>
    <w:rsid w:val="002E4DAF"/>
    <w:rsid w:val="002E5AB9"/>
    <w:rsid w:val="002E6707"/>
    <w:rsid w:val="002F08BD"/>
    <w:rsid w:val="002F0E20"/>
    <w:rsid w:val="002F17BC"/>
    <w:rsid w:val="002F3C84"/>
    <w:rsid w:val="002F552A"/>
    <w:rsid w:val="002F5FA7"/>
    <w:rsid w:val="002F61E6"/>
    <w:rsid w:val="002F66CE"/>
    <w:rsid w:val="003001DF"/>
    <w:rsid w:val="00300A13"/>
    <w:rsid w:val="00301D0D"/>
    <w:rsid w:val="00304034"/>
    <w:rsid w:val="00306829"/>
    <w:rsid w:val="0030737E"/>
    <w:rsid w:val="00312511"/>
    <w:rsid w:val="0031356E"/>
    <w:rsid w:val="00315786"/>
    <w:rsid w:val="00315D42"/>
    <w:rsid w:val="003164D7"/>
    <w:rsid w:val="003167F4"/>
    <w:rsid w:val="00316B43"/>
    <w:rsid w:val="003172B1"/>
    <w:rsid w:val="003201F3"/>
    <w:rsid w:val="003206A9"/>
    <w:rsid w:val="00321302"/>
    <w:rsid w:val="003225BF"/>
    <w:rsid w:val="0032635E"/>
    <w:rsid w:val="003266CE"/>
    <w:rsid w:val="003267CB"/>
    <w:rsid w:val="00326BDA"/>
    <w:rsid w:val="00332392"/>
    <w:rsid w:val="00332BD3"/>
    <w:rsid w:val="003330D4"/>
    <w:rsid w:val="003341C8"/>
    <w:rsid w:val="0034324E"/>
    <w:rsid w:val="0034415B"/>
    <w:rsid w:val="00344304"/>
    <w:rsid w:val="003469C9"/>
    <w:rsid w:val="003479C3"/>
    <w:rsid w:val="00350D3A"/>
    <w:rsid w:val="00351859"/>
    <w:rsid w:val="00351CFC"/>
    <w:rsid w:val="00352961"/>
    <w:rsid w:val="00352C3E"/>
    <w:rsid w:val="003534EF"/>
    <w:rsid w:val="0035496B"/>
    <w:rsid w:val="00357544"/>
    <w:rsid w:val="003606A7"/>
    <w:rsid w:val="00361A69"/>
    <w:rsid w:val="003622F6"/>
    <w:rsid w:val="00364AA4"/>
    <w:rsid w:val="003658AF"/>
    <w:rsid w:val="003664D3"/>
    <w:rsid w:val="0036790A"/>
    <w:rsid w:val="00371ECD"/>
    <w:rsid w:val="00375C4A"/>
    <w:rsid w:val="00376955"/>
    <w:rsid w:val="003777BB"/>
    <w:rsid w:val="00380FB2"/>
    <w:rsid w:val="00381A5B"/>
    <w:rsid w:val="00382B25"/>
    <w:rsid w:val="0038347C"/>
    <w:rsid w:val="00383948"/>
    <w:rsid w:val="003839F7"/>
    <w:rsid w:val="003844FC"/>
    <w:rsid w:val="00384A30"/>
    <w:rsid w:val="003856EC"/>
    <w:rsid w:val="003857C1"/>
    <w:rsid w:val="00386757"/>
    <w:rsid w:val="00390703"/>
    <w:rsid w:val="003918A3"/>
    <w:rsid w:val="003925A3"/>
    <w:rsid w:val="00395165"/>
    <w:rsid w:val="003A02A4"/>
    <w:rsid w:val="003A046D"/>
    <w:rsid w:val="003A0C20"/>
    <w:rsid w:val="003A13B6"/>
    <w:rsid w:val="003A1D75"/>
    <w:rsid w:val="003A1D89"/>
    <w:rsid w:val="003A27FD"/>
    <w:rsid w:val="003A2CC4"/>
    <w:rsid w:val="003A4189"/>
    <w:rsid w:val="003A50F8"/>
    <w:rsid w:val="003A5413"/>
    <w:rsid w:val="003A63B7"/>
    <w:rsid w:val="003A64DA"/>
    <w:rsid w:val="003A7902"/>
    <w:rsid w:val="003B059B"/>
    <w:rsid w:val="003B0AEC"/>
    <w:rsid w:val="003B19ED"/>
    <w:rsid w:val="003B332F"/>
    <w:rsid w:val="003B616E"/>
    <w:rsid w:val="003C09AE"/>
    <w:rsid w:val="003C1156"/>
    <w:rsid w:val="003C1B86"/>
    <w:rsid w:val="003C202B"/>
    <w:rsid w:val="003C2713"/>
    <w:rsid w:val="003C2FEE"/>
    <w:rsid w:val="003C320D"/>
    <w:rsid w:val="003C3609"/>
    <w:rsid w:val="003C4CDF"/>
    <w:rsid w:val="003C57C7"/>
    <w:rsid w:val="003C58E3"/>
    <w:rsid w:val="003C5CE2"/>
    <w:rsid w:val="003C5FA5"/>
    <w:rsid w:val="003C67CA"/>
    <w:rsid w:val="003C71AA"/>
    <w:rsid w:val="003D1ABE"/>
    <w:rsid w:val="003D2358"/>
    <w:rsid w:val="003D2C7B"/>
    <w:rsid w:val="003D56B8"/>
    <w:rsid w:val="003D69B1"/>
    <w:rsid w:val="003E1511"/>
    <w:rsid w:val="003E3201"/>
    <w:rsid w:val="003E3500"/>
    <w:rsid w:val="003E3AA7"/>
    <w:rsid w:val="003E6FF1"/>
    <w:rsid w:val="003F0053"/>
    <w:rsid w:val="003F12EB"/>
    <w:rsid w:val="003F2FCA"/>
    <w:rsid w:val="003F3059"/>
    <w:rsid w:val="003F322C"/>
    <w:rsid w:val="003F49C0"/>
    <w:rsid w:val="003F7148"/>
    <w:rsid w:val="003F7D1B"/>
    <w:rsid w:val="0040120E"/>
    <w:rsid w:val="004029C8"/>
    <w:rsid w:val="00404C07"/>
    <w:rsid w:val="00405345"/>
    <w:rsid w:val="00413738"/>
    <w:rsid w:val="00414DEB"/>
    <w:rsid w:val="00414E56"/>
    <w:rsid w:val="00415061"/>
    <w:rsid w:val="0041561A"/>
    <w:rsid w:val="004163B5"/>
    <w:rsid w:val="0042277C"/>
    <w:rsid w:val="00422C08"/>
    <w:rsid w:val="00423920"/>
    <w:rsid w:val="00424B18"/>
    <w:rsid w:val="00424FA9"/>
    <w:rsid w:val="00425E71"/>
    <w:rsid w:val="004279FE"/>
    <w:rsid w:val="004308BD"/>
    <w:rsid w:val="004312D0"/>
    <w:rsid w:val="00432354"/>
    <w:rsid w:val="004327AB"/>
    <w:rsid w:val="00432FAC"/>
    <w:rsid w:val="00433497"/>
    <w:rsid w:val="00435E68"/>
    <w:rsid w:val="0043755E"/>
    <w:rsid w:val="0043771A"/>
    <w:rsid w:val="004449F2"/>
    <w:rsid w:val="004463B4"/>
    <w:rsid w:val="00446CE7"/>
    <w:rsid w:val="00450FAE"/>
    <w:rsid w:val="00451C1B"/>
    <w:rsid w:val="00451F83"/>
    <w:rsid w:val="00452B5E"/>
    <w:rsid w:val="004558A2"/>
    <w:rsid w:val="004563E5"/>
    <w:rsid w:val="004574F3"/>
    <w:rsid w:val="0046248A"/>
    <w:rsid w:val="00465457"/>
    <w:rsid w:val="0046588B"/>
    <w:rsid w:val="00472461"/>
    <w:rsid w:val="004732FF"/>
    <w:rsid w:val="00473FA7"/>
    <w:rsid w:val="0047438E"/>
    <w:rsid w:val="00475C7E"/>
    <w:rsid w:val="00477F9F"/>
    <w:rsid w:val="004814FF"/>
    <w:rsid w:val="00481932"/>
    <w:rsid w:val="00483593"/>
    <w:rsid w:val="00483BA7"/>
    <w:rsid w:val="00485D69"/>
    <w:rsid w:val="00486DBA"/>
    <w:rsid w:val="00493478"/>
    <w:rsid w:val="004934A7"/>
    <w:rsid w:val="0049376F"/>
    <w:rsid w:val="00493946"/>
    <w:rsid w:val="00494443"/>
    <w:rsid w:val="00497C48"/>
    <w:rsid w:val="004A0B9E"/>
    <w:rsid w:val="004A4590"/>
    <w:rsid w:val="004A45D7"/>
    <w:rsid w:val="004A474C"/>
    <w:rsid w:val="004A64CE"/>
    <w:rsid w:val="004B1AD2"/>
    <w:rsid w:val="004B1D05"/>
    <w:rsid w:val="004B2A9F"/>
    <w:rsid w:val="004B4551"/>
    <w:rsid w:val="004B4B19"/>
    <w:rsid w:val="004B56B5"/>
    <w:rsid w:val="004B7216"/>
    <w:rsid w:val="004C02EB"/>
    <w:rsid w:val="004C64BF"/>
    <w:rsid w:val="004D045F"/>
    <w:rsid w:val="004D3093"/>
    <w:rsid w:val="004D3C81"/>
    <w:rsid w:val="004D3F89"/>
    <w:rsid w:val="004D57FF"/>
    <w:rsid w:val="004D5E38"/>
    <w:rsid w:val="004D6F97"/>
    <w:rsid w:val="004D7A21"/>
    <w:rsid w:val="004E2098"/>
    <w:rsid w:val="004E2989"/>
    <w:rsid w:val="004E3BF9"/>
    <w:rsid w:val="004E64AF"/>
    <w:rsid w:val="004E686B"/>
    <w:rsid w:val="004F0AD7"/>
    <w:rsid w:val="004F13E3"/>
    <w:rsid w:val="004F5083"/>
    <w:rsid w:val="004F5179"/>
    <w:rsid w:val="004F564B"/>
    <w:rsid w:val="004F7718"/>
    <w:rsid w:val="00503B21"/>
    <w:rsid w:val="005042BC"/>
    <w:rsid w:val="00506560"/>
    <w:rsid w:val="00506D4A"/>
    <w:rsid w:val="005103A8"/>
    <w:rsid w:val="005103BF"/>
    <w:rsid w:val="00510826"/>
    <w:rsid w:val="005118CF"/>
    <w:rsid w:val="00514087"/>
    <w:rsid w:val="00514900"/>
    <w:rsid w:val="00514E61"/>
    <w:rsid w:val="0051767B"/>
    <w:rsid w:val="00520274"/>
    <w:rsid w:val="00522EF6"/>
    <w:rsid w:val="0052366D"/>
    <w:rsid w:val="00525695"/>
    <w:rsid w:val="00526154"/>
    <w:rsid w:val="00527993"/>
    <w:rsid w:val="00530927"/>
    <w:rsid w:val="0053162F"/>
    <w:rsid w:val="00534B18"/>
    <w:rsid w:val="00534ED0"/>
    <w:rsid w:val="00537659"/>
    <w:rsid w:val="00537971"/>
    <w:rsid w:val="00540178"/>
    <w:rsid w:val="00540772"/>
    <w:rsid w:val="00541B65"/>
    <w:rsid w:val="00543AC1"/>
    <w:rsid w:val="0054737C"/>
    <w:rsid w:val="00552BB7"/>
    <w:rsid w:val="00553A3D"/>
    <w:rsid w:val="005541F9"/>
    <w:rsid w:val="00554F40"/>
    <w:rsid w:val="005552F5"/>
    <w:rsid w:val="005554D0"/>
    <w:rsid w:val="00555822"/>
    <w:rsid w:val="00555E0D"/>
    <w:rsid w:val="00560AB8"/>
    <w:rsid w:val="00561066"/>
    <w:rsid w:val="00561A12"/>
    <w:rsid w:val="00561F60"/>
    <w:rsid w:val="00562992"/>
    <w:rsid w:val="00563CB0"/>
    <w:rsid w:val="0056420C"/>
    <w:rsid w:val="00564640"/>
    <w:rsid w:val="00565929"/>
    <w:rsid w:val="00565BAA"/>
    <w:rsid w:val="00570898"/>
    <w:rsid w:val="005713FD"/>
    <w:rsid w:val="00571890"/>
    <w:rsid w:val="00571A5E"/>
    <w:rsid w:val="00572827"/>
    <w:rsid w:val="005753DF"/>
    <w:rsid w:val="00576AFE"/>
    <w:rsid w:val="00576BB1"/>
    <w:rsid w:val="00576C07"/>
    <w:rsid w:val="00577803"/>
    <w:rsid w:val="00577C16"/>
    <w:rsid w:val="005809D8"/>
    <w:rsid w:val="00580AD3"/>
    <w:rsid w:val="00580BCA"/>
    <w:rsid w:val="0058244B"/>
    <w:rsid w:val="00584295"/>
    <w:rsid w:val="005849B9"/>
    <w:rsid w:val="005855C6"/>
    <w:rsid w:val="00585A07"/>
    <w:rsid w:val="00585CF8"/>
    <w:rsid w:val="00586D52"/>
    <w:rsid w:val="00591041"/>
    <w:rsid w:val="005925F3"/>
    <w:rsid w:val="0059436F"/>
    <w:rsid w:val="00594C3B"/>
    <w:rsid w:val="005957AD"/>
    <w:rsid w:val="005963BF"/>
    <w:rsid w:val="00597087"/>
    <w:rsid w:val="005A023E"/>
    <w:rsid w:val="005A12A6"/>
    <w:rsid w:val="005A1397"/>
    <w:rsid w:val="005A47DA"/>
    <w:rsid w:val="005B0751"/>
    <w:rsid w:val="005B1269"/>
    <w:rsid w:val="005B1539"/>
    <w:rsid w:val="005B53AC"/>
    <w:rsid w:val="005C09AF"/>
    <w:rsid w:val="005C0B71"/>
    <w:rsid w:val="005C0EE5"/>
    <w:rsid w:val="005C2512"/>
    <w:rsid w:val="005C25CF"/>
    <w:rsid w:val="005C2CDB"/>
    <w:rsid w:val="005C2F95"/>
    <w:rsid w:val="005C3CB3"/>
    <w:rsid w:val="005C40ED"/>
    <w:rsid w:val="005C5D2E"/>
    <w:rsid w:val="005C6201"/>
    <w:rsid w:val="005C7188"/>
    <w:rsid w:val="005D2282"/>
    <w:rsid w:val="005D6E63"/>
    <w:rsid w:val="005E0E30"/>
    <w:rsid w:val="005E12A9"/>
    <w:rsid w:val="005E1FF2"/>
    <w:rsid w:val="005E2A79"/>
    <w:rsid w:val="005E3F3F"/>
    <w:rsid w:val="005E4355"/>
    <w:rsid w:val="005E5754"/>
    <w:rsid w:val="005E6DE2"/>
    <w:rsid w:val="005E7CD9"/>
    <w:rsid w:val="005F04C8"/>
    <w:rsid w:val="005F089D"/>
    <w:rsid w:val="005F0CF4"/>
    <w:rsid w:val="005F2720"/>
    <w:rsid w:val="005F33C2"/>
    <w:rsid w:val="005F351B"/>
    <w:rsid w:val="005F4A1A"/>
    <w:rsid w:val="005F53A6"/>
    <w:rsid w:val="005F7148"/>
    <w:rsid w:val="006006E2"/>
    <w:rsid w:val="00600ACC"/>
    <w:rsid w:val="0060397A"/>
    <w:rsid w:val="00603C02"/>
    <w:rsid w:val="00604081"/>
    <w:rsid w:val="00606C0E"/>
    <w:rsid w:val="00607A5F"/>
    <w:rsid w:val="006100C8"/>
    <w:rsid w:val="00610E18"/>
    <w:rsid w:val="00611E06"/>
    <w:rsid w:val="00611E85"/>
    <w:rsid w:val="006121C2"/>
    <w:rsid w:val="00614FED"/>
    <w:rsid w:val="00621F9F"/>
    <w:rsid w:val="00622AB5"/>
    <w:rsid w:val="006230C7"/>
    <w:rsid w:val="006236F5"/>
    <w:rsid w:val="00626CC8"/>
    <w:rsid w:val="00627C10"/>
    <w:rsid w:val="00630942"/>
    <w:rsid w:val="00631353"/>
    <w:rsid w:val="006323F0"/>
    <w:rsid w:val="006359B7"/>
    <w:rsid w:val="0063753E"/>
    <w:rsid w:val="00637E3D"/>
    <w:rsid w:val="006402F7"/>
    <w:rsid w:val="006406E1"/>
    <w:rsid w:val="0064379B"/>
    <w:rsid w:val="00645114"/>
    <w:rsid w:val="0064679C"/>
    <w:rsid w:val="006471D7"/>
    <w:rsid w:val="00647685"/>
    <w:rsid w:val="00655305"/>
    <w:rsid w:val="00655C75"/>
    <w:rsid w:val="0066038A"/>
    <w:rsid w:val="006611EE"/>
    <w:rsid w:val="00662328"/>
    <w:rsid w:val="00662C0A"/>
    <w:rsid w:val="0066317D"/>
    <w:rsid w:val="00663251"/>
    <w:rsid w:val="006635AB"/>
    <w:rsid w:val="00663BE0"/>
    <w:rsid w:val="00667A74"/>
    <w:rsid w:val="00672097"/>
    <w:rsid w:val="006729C9"/>
    <w:rsid w:val="00673B6E"/>
    <w:rsid w:val="00674670"/>
    <w:rsid w:val="00674BB4"/>
    <w:rsid w:val="006757FA"/>
    <w:rsid w:val="00676631"/>
    <w:rsid w:val="0067775F"/>
    <w:rsid w:val="006803C6"/>
    <w:rsid w:val="00680433"/>
    <w:rsid w:val="00683D5A"/>
    <w:rsid w:val="00684CA0"/>
    <w:rsid w:val="00685F51"/>
    <w:rsid w:val="00690027"/>
    <w:rsid w:val="00691672"/>
    <w:rsid w:val="00693FD8"/>
    <w:rsid w:val="006962D2"/>
    <w:rsid w:val="006976AC"/>
    <w:rsid w:val="00697737"/>
    <w:rsid w:val="006A0413"/>
    <w:rsid w:val="006A2115"/>
    <w:rsid w:val="006A5D13"/>
    <w:rsid w:val="006B1262"/>
    <w:rsid w:val="006B2C70"/>
    <w:rsid w:val="006B3E3D"/>
    <w:rsid w:val="006B4451"/>
    <w:rsid w:val="006B4B28"/>
    <w:rsid w:val="006B4E08"/>
    <w:rsid w:val="006B5048"/>
    <w:rsid w:val="006C21BC"/>
    <w:rsid w:val="006C279F"/>
    <w:rsid w:val="006C3C95"/>
    <w:rsid w:val="006C7998"/>
    <w:rsid w:val="006D26AD"/>
    <w:rsid w:val="006D27FF"/>
    <w:rsid w:val="006D37B5"/>
    <w:rsid w:val="006D3FE9"/>
    <w:rsid w:val="006D5BA3"/>
    <w:rsid w:val="006D620C"/>
    <w:rsid w:val="006D6747"/>
    <w:rsid w:val="006D6B49"/>
    <w:rsid w:val="006E4EF1"/>
    <w:rsid w:val="006E57A0"/>
    <w:rsid w:val="006E5BAC"/>
    <w:rsid w:val="006E6540"/>
    <w:rsid w:val="006E6DEA"/>
    <w:rsid w:val="006F16C9"/>
    <w:rsid w:val="006F2B7A"/>
    <w:rsid w:val="006F4270"/>
    <w:rsid w:val="006F472E"/>
    <w:rsid w:val="006F5F92"/>
    <w:rsid w:val="006F66A0"/>
    <w:rsid w:val="00700F9D"/>
    <w:rsid w:val="007014C2"/>
    <w:rsid w:val="00702FFB"/>
    <w:rsid w:val="00703AE8"/>
    <w:rsid w:val="00704093"/>
    <w:rsid w:val="00706CFD"/>
    <w:rsid w:val="00706FF3"/>
    <w:rsid w:val="00712400"/>
    <w:rsid w:val="007125F6"/>
    <w:rsid w:val="00714578"/>
    <w:rsid w:val="00717E55"/>
    <w:rsid w:val="00721159"/>
    <w:rsid w:val="00721C4B"/>
    <w:rsid w:val="0072208B"/>
    <w:rsid w:val="00723468"/>
    <w:rsid w:val="0072411E"/>
    <w:rsid w:val="00724CC7"/>
    <w:rsid w:val="00725989"/>
    <w:rsid w:val="007259B7"/>
    <w:rsid w:val="00726F88"/>
    <w:rsid w:val="00731E35"/>
    <w:rsid w:val="00734A8E"/>
    <w:rsid w:val="00735324"/>
    <w:rsid w:val="00737084"/>
    <w:rsid w:val="007435B6"/>
    <w:rsid w:val="0074360F"/>
    <w:rsid w:val="0074362F"/>
    <w:rsid w:val="0074378C"/>
    <w:rsid w:val="0074491D"/>
    <w:rsid w:val="00745C96"/>
    <w:rsid w:val="00746188"/>
    <w:rsid w:val="00746902"/>
    <w:rsid w:val="00746DEB"/>
    <w:rsid w:val="007524F7"/>
    <w:rsid w:val="007561BE"/>
    <w:rsid w:val="00756DC2"/>
    <w:rsid w:val="00762710"/>
    <w:rsid w:val="007642F8"/>
    <w:rsid w:val="00764A7B"/>
    <w:rsid w:val="00765A41"/>
    <w:rsid w:val="007677BD"/>
    <w:rsid w:val="00772175"/>
    <w:rsid w:val="007731F2"/>
    <w:rsid w:val="007735C3"/>
    <w:rsid w:val="0077432C"/>
    <w:rsid w:val="0077464E"/>
    <w:rsid w:val="00775A71"/>
    <w:rsid w:val="007763C4"/>
    <w:rsid w:val="0078231C"/>
    <w:rsid w:val="00782AC4"/>
    <w:rsid w:val="0078303F"/>
    <w:rsid w:val="00786006"/>
    <w:rsid w:val="007871BA"/>
    <w:rsid w:val="00790D9D"/>
    <w:rsid w:val="00791824"/>
    <w:rsid w:val="007937D8"/>
    <w:rsid w:val="007939A7"/>
    <w:rsid w:val="00793DDF"/>
    <w:rsid w:val="00794C7D"/>
    <w:rsid w:val="00795405"/>
    <w:rsid w:val="00795C6E"/>
    <w:rsid w:val="007A200E"/>
    <w:rsid w:val="007A33C9"/>
    <w:rsid w:val="007A545A"/>
    <w:rsid w:val="007A5488"/>
    <w:rsid w:val="007A68FD"/>
    <w:rsid w:val="007A71CF"/>
    <w:rsid w:val="007B0982"/>
    <w:rsid w:val="007B0F0F"/>
    <w:rsid w:val="007B21ED"/>
    <w:rsid w:val="007B2945"/>
    <w:rsid w:val="007B2EF4"/>
    <w:rsid w:val="007B394D"/>
    <w:rsid w:val="007B4725"/>
    <w:rsid w:val="007B65AA"/>
    <w:rsid w:val="007B6E58"/>
    <w:rsid w:val="007B7291"/>
    <w:rsid w:val="007C1FBB"/>
    <w:rsid w:val="007C2B4D"/>
    <w:rsid w:val="007C3884"/>
    <w:rsid w:val="007C45F2"/>
    <w:rsid w:val="007C4616"/>
    <w:rsid w:val="007C4E33"/>
    <w:rsid w:val="007C55EB"/>
    <w:rsid w:val="007C6222"/>
    <w:rsid w:val="007D11F3"/>
    <w:rsid w:val="007D1846"/>
    <w:rsid w:val="007D481C"/>
    <w:rsid w:val="007D5B91"/>
    <w:rsid w:val="007D6E65"/>
    <w:rsid w:val="007D707D"/>
    <w:rsid w:val="007D7396"/>
    <w:rsid w:val="007D765E"/>
    <w:rsid w:val="007E0201"/>
    <w:rsid w:val="007E037F"/>
    <w:rsid w:val="007E13EE"/>
    <w:rsid w:val="007E202E"/>
    <w:rsid w:val="007E2BFF"/>
    <w:rsid w:val="007E3B00"/>
    <w:rsid w:val="007E5C90"/>
    <w:rsid w:val="007E6A65"/>
    <w:rsid w:val="007E6F73"/>
    <w:rsid w:val="007F2099"/>
    <w:rsid w:val="007F2362"/>
    <w:rsid w:val="007F6365"/>
    <w:rsid w:val="007F729B"/>
    <w:rsid w:val="008018F8"/>
    <w:rsid w:val="0080454E"/>
    <w:rsid w:val="008059A9"/>
    <w:rsid w:val="008059C4"/>
    <w:rsid w:val="008061AC"/>
    <w:rsid w:val="008063AF"/>
    <w:rsid w:val="008067FB"/>
    <w:rsid w:val="00806EF0"/>
    <w:rsid w:val="008124FF"/>
    <w:rsid w:val="00812A00"/>
    <w:rsid w:val="00813939"/>
    <w:rsid w:val="008157E3"/>
    <w:rsid w:val="00815F44"/>
    <w:rsid w:val="00816453"/>
    <w:rsid w:val="00817712"/>
    <w:rsid w:val="0081774F"/>
    <w:rsid w:val="008203CB"/>
    <w:rsid w:val="00821EC1"/>
    <w:rsid w:val="00822FFB"/>
    <w:rsid w:val="0082318F"/>
    <w:rsid w:val="008255BA"/>
    <w:rsid w:val="0082667B"/>
    <w:rsid w:val="00827954"/>
    <w:rsid w:val="00832549"/>
    <w:rsid w:val="008367F8"/>
    <w:rsid w:val="00840181"/>
    <w:rsid w:val="00842F7E"/>
    <w:rsid w:val="00843266"/>
    <w:rsid w:val="008445DF"/>
    <w:rsid w:val="00845CE4"/>
    <w:rsid w:val="00847CB4"/>
    <w:rsid w:val="00855416"/>
    <w:rsid w:val="008562A2"/>
    <w:rsid w:val="008617B0"/>
    <w:rsid w:val="00863F25"/>
    <w:rsid w:val="00864088"/>
    <w:rsid w:val="00871B5A"/>
    <w:rsid w:val="00872A90"/>
    <w:rsid w:val="008730E6"/>
    <w:rsid w:val="008732E3"/>
    <w:rsid w:val="0087340E"/>
    <w:rsid w:val="008742BC"/>
    <w:rsid w:val="00876F0C"/>
    <w:rsid w:val="0088035C"/>
    <w:rsid w:val="00881930"/>
    <w:rsid w:val="00881FCB"/>
    <w:rsid w:val="008821F9"/>
    <w:rsid w:val="00882787"/>
    <w:rsid w:val="00882F94"/>
    <w:rsid w:val="008849C2"/>
    <w:rsid w:val="00884B5D"/>
    <w:rsid w:val="00887745"/>
    <w:rsid w:val="00890F94"/>
    <w:rsid w:val="00891895"/>
    <w:rsid w:val="00891AED"/>
    <w:rsid w:val="00891F31"/>
    <w:rsid w:val="00892221"/>
    <w:rsid w:val="0089410E"/>
    <w:rsid w:val="00894E41"/>
    <w:rsid w:val="00895775"/>
    <w:rsid w:val="008961D5"/>
    <w:rsid w:val="00896B0C"/>
    <w:rsid w:val="008974BD"/>
    <w:rsid w:val="008A07C0"/>
    <w:rsid w:val="008A0A11"/>
    <w:rsid w:val="008A1FA8"/>
    <w:rsid w:val="008A288F"/>
    <w:rsid w:val="008A30E8"/>
    <w:rsid w:val="008A4C39"/>
    <w:rsid w:val="008A4E2D"/>
    <w:rsid w:val="008A53C4"/>
    <w:rsid w:val="008A6026"/>
    <w:rsid w:val="008A7B06"/>
    <w:rsid w:val="008B16E3"/>
    <w:rsid w:val="008B1FAC"/>
    <w:rsid w:val="008B20D7"/>
    <w:rsid w:val="008B4209"/>
    <w:rsid w:val="008B4218"/>
    <w:rsid w:val="008B4226"/>
    <w:rsid w:val="008B4352"/>
    <w:rsid w:val="008B4BF3"/>
    <w:rsid w:val="008B75AD"/>
    <w:rsid w:val="008B78CD"/>
    <w:rsid w:val="008B7CBD"/>
    <w:rsid w:val="008C2A36"/>
    <w:rsid w:val="008C30C8"/>
    <w:rsid w:val="008C3794"/>
    <w:rsid w:val="008C3F48"/>
    <w:rsid w:val="008C4247"/>
    <w:rsid w:val="008C6214"/>
    <w:rsid w:val="008D15AB"/>
    <w:rsid w:val="008D217C"/>
    <w:rsid w:val="008D2448"/>
    <w:rsid w:val="008D2BA4"/>
    <w:rsid w:val="008D2BC7"/>
    <w:rsid w:val="008D42C4"/>
    <w:rsid w:val="008D44C8"/>
    <w:rsid w:val="008D4D31"/>
    <w:rsid w:val="008D4D58"/>
    <w:rsid w:val="008D7DD6"/>
    <w:rsid w:val="008E05AA"/>
    <w:rsid w:val="008E0DDF"/>
    <w:rsid w:val="008E1804"/>
    <w:rsid w:val="008E2012"/>
    <w:rsid w:val="008E39E3"/>
    <w:rsid w:val="008E3DAE"/>
    <w:rsid w:val="008E5415"/>
    <w:rsid w:val="008F0340"/>
    <w:rsid w:val="008F0C4C"/>
    <w:rsid w:val="008F1EF3"/>
    <w:rsid w:val="008F51BE"/>
    <w:rsid w:val="009039D9"/>
    <w:rsid w:val="009055BB"/>
    <w:rsid w:val="009062B0"/>
    <w:rsid w:val="00906354"/>
    <w:rsid w:val="00906B29"/>
    <w:rsid w:val="00906E0F"/>
    <w:rsid w:val="0090723B"/>
    <w:rsid w:val="0091034B"/>
    <w:rsid w:val="009108B4"/>
    <w:rsid w:val="0091096F"/>
    <w:rsid w:val="009111A5"/>
    <w:rsid w:val="009119F0"/>
    <w:rsid w:val="00912C34"/>
    <w:rsid w:val="00913C64"/>
    <w:rsid w:val="00913FE8"/>
    <w:rsid w:val="00914108"/>
    <w:rsid w:val="0091565E"/>
    <w:rsid w:val="00915E1E"/>
    <w:rsid w:val="0092032A"/>
    <w:rsid w:val="00920B31"/>
    <w:rsid w:val="00921510"/>
    <w:rsid w:val="009217E1"/>
    <w:rsid w:val="00924737"/>
    <w:rsid w:val="00924C09"/>
    <w:rsid w:val="00925CF3"/>
    <w:rsid w:val="00925D6E"/>
    <w:rsid w:val="009300D6"/>
    <w:rsid w:val="009303A2"/>
    <w:rsid w:val="009304EA"/>
    <w:rsid w:val="0093494B"/>
    <w:rsid w:val="00934B7C"/>
    <w:rsid w:val="00936AF4"/>
    <w:rsid w:val="009375A3"/>
    <w:rsid w:val="00937747"/>
    <w:rsid w:val="00940934"/>
    <w:rsid w:val="009411A9"/>
    <w:rsid w:val="00942618"/>
    <w:rsid w:val="00942CB4"/>
    <w:rsid w:val="00942DDE"/>
    <w:rsid w:val="00945AB5"/>
    <w:rsid w:val="009464F0"/>
    <w:rsid w:val="009506AC"/>
    <w:rsid w:val="00950BB3"/>
    <w:rsid w:val="00950D71"/>
    <w:rsid w:val="00951417"/>
    <w:rsid w:val="0095151B"/>
    <w:rsid w:val="009533E7"/>
    <w:rsid w:val="0095439C"/>
    <w:rsid w:val="00956186"/>
    <w:rsid w:val="009562A4"/>
    <w:rsid w:val="0096028B"/>
    <w:rsid w:val="009618D0"/>
    <w:rsid w:val="00963F22"/>
    <w:rsid w:val="00965149"/>
    <w:rsid w:val="009678BD"/>
    <w:rsid w:val="00970305"/>
    <w:rsid w:val="00970FD5"/>
    <w:rsid w:val="009713D5"/>
    <w:rsid w:val="009715AE"/>
    <w:rsid w:val="00972886"/>
    <w:rsid w:val="00973FB1"/>
    <w:rsid w:val="009765E1"/>
    <w:rsid w:val="00983D92"/>
    <w:rsid w:val="00985A55"/>
    <w:rsid w:val="00987041"/>
    <w:rsid w:val="00987C03"/>
    <w:rsid w:val="00987DF3"/>
    <w:rsid w:val="00990B56"/>
    <w:rsid w:val="009912E4"/>
    <w:rsid w:val="00991650"/>
    <w:rsid w:val="009916A3"/>
    <w:rsid w:val="0099310B"/>
    <w:rsid w:val="0099726C"/>
    <w:rsid w:val="009A0C3A"/>
    <w:rsid w:val="009A207C"/>
    <w:rsid w:val="009A2384"/>
    <w:rsid w:val="009A296B"/>
    <w:rsid w:val="009A40F0"/>
    <w:rsid w:val="009A46E1"/>
    <w:rsid w:val="009A5B97"/>
    <w:rsid w:val="009B0C65"/>
    <w:rsid w:val="009B1140"/>
    <w:rsid w:val="009B330A"/>
    <w:rsid w:val="009B5803"/>
    <w:rsid w:val="009B7017"/>
    <w:rsid w:val="009B7370"/>
    <w:rsid w:val="009B7ABA"/>
    <w:rsid w:val="009C133A"/>
    <w:rsid w:val="009C1390"/>
    <w:rsid w:val="009C1BEF"/>
    <w:rsid w:val="009C3EA1"/>
    <w:rsid w:val="009C53FB"/>
    <w:rsid w:val="009C5EB4"/>
    <w:rsid w:val="009C63B3"/>
    <w:rsid w:val="009C63CB"/>
    <w:rsid w:val="009C67CD"/>
    <w:rsid w:val="009C779B"/>
    <w:rsid w:val="009D12B0"/>
    <w:rsid w:val="009D2206"/>
    <w:rsid w:val="009D23CB"/>
    <w:rsid w:val="009D2509"/>
    <w:rsid w:val="009D3C7B"/>
    <w:rsid w:val="009D47E3"/>
    <w:rsid w:val="009E1572"/>
    <w:rsid w:val="009E38E3"/>
    <w:rsid w:val="009E4270"/>
    <w:rsid w:val="009E44B3"/>
    <w:rsid w:val="009E4C07"/>
    <w:rsid w:val="009F1BD8"/>
    <w:rsid w:val="009F3EF1"/>
    <w:rsid w:val="009F436B"/>
    <w:rsid w:val="009F4805"/>
    <w:rsid w:val="009F4B47"/>
    <w:rsid w:val="009F5397"/>
    <w:rsid w:val="009F6340"/>
    <w:rsid w:val="009F6463"/>
    <w:rsid w:val="00A0067A"/>
    <w:rsid w:val="00A02BC4"/>
    <w:rsid w:val="00A031BB"/>
    <w:rsid w:val="00A1287C"/>
    <w:rsid w:val="00A1328F"/>
    <w:rsid w:val="00A14B6D"/>
    <w:rsid w:val="00A15ECD"/>
    <w:rsid w:val="00A16EFC"/>
    <w:rsid w:val="00A251B1"/>
    <w:rsid w:val="00A2710F"/>
    <w:rsid w:val="00A277DC"/>
    <w:rsid w:val="00A31396"/>
    <w:rsid w:val="00A313C3"/>
    <w:rsid w:val="00A3181A"/>
    <w:rsid w:val="00A3237C"/>
    <w:rsid w:val="00A32552"/>
    <w:rsid w:val="00A32E7B"/>
    <w:rsid w:val="00A32EFB"/>
    <w:rsid w:val="00A33D39"/>
    <w:rsid w:val="00A347F0"/>
    <w:rsid w:val="00A36F6D"/>
    <w:rsid w:val="00A37DE1"/>
    <w:rsid w:val="00A40CBE"/>
    <w:rsid w:val="00A41308"/>
    <w:rsid w:val="00A43B1E"/>
    <w:rsid w:val="00A54B6B"/>
    <w:rsid w:val="00A60F29"/>
    <w:rsid w:val="00A613EA"/>
    <w:rsid w:val="00A619D5"/>
    <w:rsid w:val="00A647A7"/>
    <w:rsid w:val="00A65ECB"/>
    <w:rsid w:val="00A7080B"/>
    <w:rsid w:val="00A70DF4"/>
    <w:rsid w:val="00A72D22"/>
    <w:rsid w:val="00A734E1"/>
    <w:rsid w:val="00A73E09"/>
    <w:rsid w:val="00A746E5"/>
    <w:rsid w:val="00A74946"/>
    <w:rsid w:val="00A80341"/>
    <w:rsid w:val="00A81389"/>
    <w:rsid w:val="00A83B5A"/>
    <w:rsid w:val="00A84898"/>
    <w:rsid w:val="00A902C4"/>
    <w:rsid w:val="00A9119D"/>
    <w:rsid w:val="00A94478"/>
    <w:rsid w:val="00A944D4"/>
    <w:rsid w:val="00A94817"/>
    <w:rsid w:val="00A94F05"/>
    <w:rsid w:val="00A95B08"/>
    <w:rsid w:val="00A9691C"/>
    <w:rsid w:val="00A96E89"/>
    <w:rsid w:val="00AA03AD"/>
    <w:rsid w:val="00AA2424"/>
    <w:rsid w:val="00AA3C76"/>
    <w:rsid w:val="00AA4F9D"/>
    <w:rsid w:val="00AA502B"/>
    <w:rsid w:val="00AA5250"/>
    <w:rsid w:val="00AA5FE1"/>
    <w:rsid w:val="00AA6219"/>
    <w:rsid w:val="00AB128E"/>
    <w:rsid w:val="00AB22DD"/>
    <w:rsid w:val="00AB2494"/>
    <w:rsid w:val="00AB43C5"/>
    <w:rsid w:val="00AB5344"/>
    <w:rsid w:val="00AB650C"/>
    <w:rsid w:val="00AC09FE"/>
    <w:rsid w:val="00AC2347"/>
    <w:rsid w:val="00AC2AB5"/>
    <w:rsid w:val="00AC3357"/>
    <w:rsid w:val="00AC34C9"/>
    <w:rsid w:val="00AC3B78"/>
    <w:rsid w:val="00AC4128"/>
    <w:rsid w:val="00AC5FC4"/>
    <w:rsid w:val="00AC6F1C"/>
    <w:rsid w:val="00AC79CE"/>
    <w:rsid w:val="00AD0632"/>
    <w:rsid w:val="00AD15B8"/>
    <w:rsid w:val="00AD18D1"/>
    <w:rsid w:val="00AD1CA0"/>
    <w:rsid w:val="00AD2587"/>
    <w:rsid w:val="00AD292F"/>
    <w:rsid w:val="00AD2A1A"/>
    <w:rsid w:val="00AD2CA3"/>
    <w:rsid w:val="00AD3B78"/>
    <w:rsid w:val="00AD5D39"/>
    <w:rsid w:val="00AD61E5"/>
    <w:rsid w:val="00AD6B8D"/>
    <w:rsid w:val="00AE175D"/>
    <w:rsid w:val="00AE4AE1"/>
    <w:rsid w:val="00AE6A68"/>
    <w:rsid w:val="00AF09B0"/>
    <w:rsid w:val="00AF0F53"/>
    <w:rsid w:val="00AF1C6A"/>
    <w:rsid w:val="00AF1E37"/>
    <w:rsid w:val="00AF2AC7"/>
    <w:rsid w:val="00AF2BA5"/>
    <w:rsid w:val="00AF65FF"/>
    <w:rsid w:val="00AF6891"/>
    <w:rsid w:val="00AF7B32"/>
    <w:rsid w:val="00AF7CDA"/>
    <w:rsid w:val="00B00781"/>
    <w:rsid w:val="00B010A5"/>
    <w:rsid w:val="00B02D02"/>
    <w:rsid w:val="00B044DD"/>
    <w:rsid w:val="00B045AC"/>
    <w:rsid w:val="00B06C23"/>
    <w:rsid w:val="00B10A69"/>
    <w:rsid w:val="00B111B7"/>
    <w:rsid w:val="00B11497"/>
    <w:rsid w:val="00B11799"/>
    <w:rsid w:val="00B134ED"/>
    <w:rsid w:val="00B13B1A"/>
    <w:rsid w:val="00B155B2"/>
    <w:rsid w:val="00B1626A"/>
    <w:rsid w:val="00B1727A"/>
    <w:rsid w:val="00B17660"/>
    <w:rsid w:val="00B17AC8"/>
    <w:rsid w:val="00B17DBF"/>
    <w:rsid w:val="00B214C4"/>
    <w:rsid w:val="00B217E2"/>
    <w:rsid w:val="00B2251D"/>
    <w:rsid w:val="00B22FE2"/>
    <w:rsid w:val="00B2379B"/>
    <w:rsid w:val="00B23976"/>
    <w:rsid w:val="00B2421B"/>
    <w:rsid w:val="00B24989"/>
    <w:rsid w:val="00B26435"/>
    <w:rsid w:val="00B268C9"/>
    <w:rsid w:val="00B31A3D"/>
    <w:rsid w:val="00B334E2"/>
    <w:rsid w:val="00B3397A"/>
    <w:rsid w:val="00B355BB"/>
    <w:rsid w:val="00B365D4"/>
    <w:rsid w:val="00B36682"/>
    <w:rsid w:val="00B368F2"/>
    <w:rsid w:val="00B371EF"/>
    <w:rsid w:val="00B37861"/>
    <w:rsid w:val="00B409F3"/>
    <w:rsid w:val="00B4378B"/>
    <w:rsid w:val="00B50D41"/>
    <w:rsid w:val="00B52177"/>
    <w:rsid w:val="00B53F44"/>
    <w:rsid w:val="00B54183"/>
    <w:rsid w:val="00B54384"/>
    <w:rsid w:val="00B562AC"/>
    <w:rsid w:val="00B57019"/>
    <w:rsid w:val="00B5717B"/>
    <w:rsid w:val="00B57D2F"/>
    <w:rsid w:val="00B609BA"/>
    <w:rsid w:val="00B60ED5"/>
    <w:rsid w:val="00B64708"/>
    <w:rsid w:val="00B6529C"/>
    <w:rsid w:val="00B65A88"/>
    <w:rsid w:val="00B65F0F"/>
    <w:rsid w:val="00B665C9"/>
    <w:rsid w:val="00B666CB"/>
    <w:rsid w:val="00B66708"/>
    <w:rsid w:val="00B70A58"/>
    <w:rsid w:val="00B71870"/>
    <w:rsid w:val="00B7225E"/>
    <w:rsid w:val="00B74AF4"/>
    <w:rsid w:val="00B75CD8"/>
    <w:rsid w:val="00B77308"/>
    <w:rsid w:val="00B80B84"/>
    <w:rsid w:val="00B80D96"/>
    <w:rsid w:val="00B81287"/>
    <w:rsid w:val="00B81A3C"/>
    <w:rsid w:val="00B82984"/>
    <w:rsid w:val="00B82B3E"/>
    <w:rsid w:val="00B83857"/>
    <w:rsid w:val="00B84280"/>
    <w:rsid w:val="00B84D39"/>
    <w:rsid w:val="00B86833"/>
    <w:rsid w:val="00B87563"/>
    <w:rsid w:val="00B90DE2"/>
    <w:rsid w:val="00B91FF8"/>
    <w:rsid w:val="00B96358"/>
    <w:rsid w:val="00BA3ED4"/>
    <w:rsid w:val="00BA69B2"/>
    <w:rsid w:val="00BA6CA7"/>
    <w:rsid w:val="00BA7490"/>
    <w:rsid w:val="00BA7F54"/>
    <w:rsid w:val="00BB14A6"/>
    <w:rsid w:val="00BB2ADE"/>
    <w:rsid w:val="00BB45AE"/>
    <w:rsid w:val="00BB47ED"/>
    <w:rsid w:val="00BB628C"/>
    <w:rsid w:val="00BB65DA"/>
    <w:rsid w:val="00BB7473"/>
    <w:rsid w:val="00BC178A"/>
    <w:rsid w:val="00BC21B8"/>
    <w:rsid w:val="00BC3AC3"/>
    <w:rsid w:val="00BC3AE3"/>
    <w:rsid w:val="00BC6ECF"/>
    <w:rsid w:val="00BD074C"/>
    <w:rsid w:val="00BD0DF6"/>
    <w:rsid w:val="00BD1414"/>
    <w:rsid w:val="00BD20A9"/>
    <w:rsid w:val="00BD2928"/>
    <w:rsid w:val="00BD612F"/>
    <w:rsid w:val="00BD615D"/>
    <w:rsid w:val="00BE01CF"/>
    <w:rsid w:val="00BE1266"/>
    <w:rsid w:val="00BE12FA"/>
    <w:rsid w:val="00BE4479"/>
    <w:rsid w:val="00BE50D7"/>
    <w:rsid w:val="00BE6C68"/>
    <w:rsid w:val="00BE7767"/>
    <w:rsid w:val="00BE783F"/>
    <w:rsid w:val="00BF03A1"/>
    <w:rsid w:val="00BF24DD"/>
    <w:rsid w:val="00BF345C"/>
    <w:rsid w:val="00BF3C10"/>
    <w:rsid w:val="00BF40C7"/>
    <w:rsid w:val="00BF5524"/>
    <w:rsid w:val="00C007B6"/>
    <w:rsid w:val="00C014D3"/>
    <w:rsid w:val="00C05F29"/>
    <w:rsid w:val="00C06F62"/>
    <w:rsid w:val="00C0791D"/>
    <w:rsid w:val="00C11202"/>
    <w:rsid w:val="00C11D95"/>
    <w:rsid w:val="00C127E9"/>
    <w:rsid w:val="00C12949"/>
    <w:rsid w:val="00C13D70"/>
    <w:rsid w:val="00C13DDB"/>
    <w:rsid w:val="00C1447D"/>
    <w:rsid w:val="00C14774"/>
    <w:rsid w:val="00C2184C"/>
    <w:rsid w:val="00C23930"/>
    <w:rsid w:val="00C243D9"/>
    <w:rsid w:val="00C24CD9"/>
    <w:rsid w:val="00C257AF"/>
    <w:rsid w:val="00C25DC9"/>
    <w:rsid w:val="00C26067"/>
    <w:rsid w:val="00C26276"/>
    <w:rsid w:val="00C277B0"/>
    <w:rsid w:val="00C27916"/>
    <w:rsid w:val="00C323F3"/>
    <w:rsid w:val="00C32EA4"/>
    <w:rsid w:val="00C33120"/>
    <w:rsid w:val="00C369F0"/>
    <w:rsid w:val="00C36EF0"/>
    <w:rsid w:val="00C377CE"/>
    <w:rsid w:val="00C37F17"/>
    <w:rsid w:val="00C40054"/>
    <w:rsid w:val="00C40B9C"/>
    <w:rsid w:val="00C43EAF"/>
    <w:rsid w:val="00C440FC"/>
    <w:rsid w:val="00C44396"/>
    <w:rsid w:val="00C4458D"/>
    <w:rsid w:val="00C45C8A"/>
    <w:rsid w:val="00C476D8"/>
    <w:rsid w:val="00C50107"/>
    <w:rsid w:val="00C50605"/>
    <w:rsid w:val="00C519AC"/>
    <w:rsid w:val="00C5286E"/>
    <w:rsid w:val="00C53700"/>
    <w:rsid w:val="00C5463A"/>
    <w:rsid w:val="00C54AF8"/>
    <w:rsid w:val="00C5538E"/>
    <w:rsid w:val="00C55A98"/>
    <w:rsid w:val="00C567E5"/>
    <w:rsid w:val="00C56952"/>
    <w:rsid w:val="00C5732F"/>
    <w:rsid w:val="00C57E4D"/>
    <w:rsid w:val="00C6038F"/>
    <w:rsid w:val="00C6216A"/>
    <w:rsid w:val="00C62EDB"/>
    <w:rsid w:val="00C63B82"/>
    <w:rsid w:val="00C646A2"/>
    <w:rsid w:val="00C64DB9"/>
    <w:rsid w:val="00C65018"/>
    <w:rsid w:val="00C65D67"/>
    <w:rsid w:val="00C708E4"/>
    <w:rsid w:val="00C75369"/>
    <w:rsid w:val="00C80D9B"/>
    <w:rsid w:val="00C84175"/>
    <w:rsid w:val="00C85388"/>
    <w:rsid w:val="00C87395"/>
    <w:rsid w:val="00C911DF"/>
    <w:rsid w:val="00C91430"/>
    <w:rsid w:val="00C93D55"/>
    <w:rsid w:val="00C94362"/>
    <w:rsid w:val="00C956B7"/>
    <w:rsid w:val="00C96186"/>
    <w:rsid w:val="00C97DC1"/>
    <w:rsid w:val="00CA01BC"/>
    <w:rsid w:val="00CA0D24"/>
    <w:rsid w:val="00CA116F"/>
    <w:rsid w:val="00CA206B"/>
    <w:rsid w:val="00CA41A5"/>
    <w:rsid w:val="00CA49ED"/>
    <w:rsid w:val="00CA4AD5"/>
    <w:rsid w:val="00CA4EC7"/>
    <w:rsid w:val="00CA5849"/>
    <w:rsid w:val="00CA5B96"/>
    <w:rsid w:val="00CA7C3C"/>
    <w:rsid w:val="00CB058A"/>
    <w:rsid w:val="00CB28BD"/>
    <w:rsid w:val="00CB42AD"/>
    <w:rsid w:val="00CB4F3A"/>
    <w:rsid w:val="00CB55FD"/>
    <w:rsid w:val="00CB6646"/>
    <w:rsid w:val="00CC0891"/>
    <w:rsid w:val="00CC0D33"/>
    <w:rsid w:val="00CC1B3A"/>
    <w:rsid w:val="00CC2F46"/>
    <w:rsid w:val="00CC4B2D"/>
    <w:rsid w:val="00CC5A7A"/>
    <w:rsid w:val="00CC6A6A"/>
    <w:rsid w:val="00CC6C22"/>
    <w:rsid w:val="00CD2669"/>
    <w:rsid w:val="00CD2F66"/>
    <w:rsid w:val="00CD5454"/>
    <w:rsid w:val="00CD57FF"/>
    <w:rsid w:val="00CE0638"/>
    <w:rsid w:val="00CE1C55"/>
    <w:rsid w:val="00CE1E91"/>
    <w:rsid w:val="00CE34E7"/>
    <w:rsid w:val="00CE3843"/>
    <w:rsid w:val="00CE3ABB"/>
    <w:rsid w:val="00CE3E7F"/>
    <w:rsid w:val="00CE409F"/>
    <w:rsid w:val="00CE56B2"/>
    <w:rsid w:val="00CE68A9"/>
    <w:rsid w:val="00CE69F9"/>
    <w:rsid w:val="00CE7308"/>
    <w:rsid w:val="00CF02EE"/>
    <w:rsid w:val="00CF0660"/>
    <w:rsid w:val="00CF14E2"/>
    <w:rsid w:val="00CF31E6"/>
    <w:rsid w:val="00CF5ADB"/>
    <w:rsid w:val="00CF6A5C"/>
    <w:rsid w:val="00D01307"/>
    <w:rsid w:val="00D0503A"/>
    <w:rsid w:val="00D05822"/>
    <w:rsid w:val="00D06FDE"/>
    <w:rsid w:val="00D10ADD"/>
    <w:rsid w:val="00D10D13"/>
    <w:rsid w:val="00D11F23"/>
    <w:rsid w:val="00D12D52"/>
    <w:rsid w:val="00D130F3"/>
    <w:rsid w:val="00D13802"/>
    <w:rsid w:val="00D14FAE"/>
    <w:rsid w:val="00D15E60"/>
    <w:rsid w:val="00D16F6C"/>
    <w:rsid w:val="00D17907"/>
    <w:rsid w:val="00D20956"/>
    <w:rsid w:val="00D213C4"/>
    <w:rsid w:val="00D22C20"/>
    <w:rsid w:val="00D232ED"/>
    <w:rsid w:val="00D23BC2"/>
    <w:rsid w:val="00D23C00"/>
    <w:rsid w:val="00D25B0D"/>
    <w:rsid w:val="00D27035"/>
    <w:rsid w:val="00D30A6D"/>
    <w:rsid w:val="00D3148A"/>
    <w:rsid w:val="00D31B22"/>
    <w:rsid w:val="00D32364"/>
    <w:rsid w:val="00D35E4D"/>
    <w:rsid w:val="00D3761B"/>
    <w:rsid w:val="00D37B46"/>
    <w:rsid w:val="00D4116B"/>
    <w:rsid w:val="00D42323"/>
    <w:rsid w:val="00D45F2D"/>
    <w:rsid w:val="00D46069"/>
    <w:rsid w:val="00D46586"/>
    <w:rsid w:val="00D50137"/>
    <w:rsid w:val="00D511BD"/>
    <w:rsid w:val="00D52CBB"/>
    <w:rsid w:val="00D53686"/>
    <w:rsid w:val="00D54A87"/>
    <w:rsid w:val="00D552BE"/>
    <w:rsid w:val="00D5625C"/>
    <w:rsid w:val="00D56511"/>
    <w:rsid w:val="00D57C3A"/>
    <w:rsid w:val="00D6087C"/>
    <w:rsid w:val="00D67195"/>
    <w:rsid w:val="00D67481"/>
    <w:rsid w:val="00D726A7"/>
    <w:rsid w:val="00D73B9F"/>
    <w:rsid w:val="00D7472A"/>
    <w:rsid w:val="00D76F1D"/>
    <w:rsid w:val="00D800C1"/>
    <w:rsid w:val="00D8105B"/>
    <w:rsid w:val="00D81781"/>
    <w:rsid w:val="00D81C7C"/>
    <w:rsid w:val="00D820D0"/>
    <w:rsid w:val="00D822FC"/>
    <w:rsid w:val="00D832AD"/>
    <w:rsid w:val="00D86410"/>
    <w:rsid w:val="00D86E77"/>
    <w:rsid w:val="00D90EB8"/>
    <w:rsid w:val="00D92640"/>
    <w:rsid w:val="00D9505C"/>
    <w:rsid w:val="00D960BE"/>
    <w:rsid w:val="00D97643"/>
    <w:rsid w:val="00D977ED"/>
    <w:rsid w:val="00DA0444"/>
    <w:rsid w:val="00DA13AB"/>
    <w:rsid w:val="00DA28D1"/>
    <w:rsid w:val="00DA40D8"/>
    <w:rsid w:val="00DA58A0"/>
    <w:rsid w:val="00DA6B71"/>
    <w:rsid w:val="00DB3AD8"/>
    <w:rsid w:val="00DB7B5A"/>
    <w:rsid w:val="00DB7DC5"/>
    <w:rsid w:val="00DC0A23"/>
    <w:rsid w:val="00DC1F6A"/>
    <w:rsid w:val="00DC335F"/>
    <w:rsid w:val="00DC34F6"/>
    <w:rsid w:val="00DC44BF"/>
    <w:rsid w:val="00DC488E"/>
    <w:rsid w:val="00DC73C8"/>
    <w:rsid w:val="00DD0372"/>
    <w:rsid w:val="00DD2954"/>
    <w:rsid w:val="00DD2A7E"/>
    <w:rsid w:val="00DD33DA"/>
    <w:rsid w:val="00DD3B00"/>
    <w:rsid w:val="00DD4C63"/>
    <w:rsid w:val="00DE0DF9"/>
    <w:rsid w:val="00DE1B98"/>
    <w:rsid w:val="00DE24F1"/>
    <w:rsid w:val="00DE2DF3"/>
    <w:rsid w:val="00DE357E"/>
    <w:rsid w:val="00DE381F"/>
    <w:rsid w:val="00DE3D26"/>
    <w:rsid w:val="00DE4D16"/>
    <w:rsid w:val="00DE7B5F"/>
    <w:rsid w:val="00DF04B4"/>
    <w:rsid w:val="00DF0AC8"/>
    <w:rsid w:val="00DF1A40"/>
    <w:rsid w:val="00DF40CF"/>
    <w:rsid w:val="00DF42AD"/>
    <w:rsid w:val="00DF6490"/>
    <w:rsid w:val="00DF7389"/>
    <w:rsid w:val="00DF7474"/>
    <w:rsid w:val="00DF7D99"/>
    <w:rsid w:val="00E0001F"/>
    <w:rsid w:val="00E031C4"/>
    <w:rsid w:val="00E03C17"/>
    <w:rsid w:val="00E049D3"/>
    <w:rsid w:val="00E0504A"/>
    <w:rsid w:val="00E055B1"/>
    <w:rsid w:val="00E06E8A"/>
    <w:rsid w:val="00E101B2"/>
    <w:rsid w:val="00E10E55"/>
    <w:rsid w:val="00E11505"/>
    <w:rsid w:val="00E12A67"/>
    <w:rsid w:val="00E158E5"/>
    <w:rsid w:val="00E161A1"/>
    <w:rsid w:val="00E16F21"/>
    <w:rsid w:val="00E173D4"/>
    <w:rsid w:val="00E17CF6"/>
    <w:rsid w:val="00E243C7"/>
    <w:rsid w:val="00E245CC"/>
    <w:rsid w:val="00E24833"/>
    <w:rsid w:val="00E25162"/>
    <w:rsid w:val="00E259BF"/>
    <w:rsid w:val="00E259F3"/>
    <w:rsid w:val="00E32907"/>
    <w:rsid w:val="00E32A90"/>
    <w:rsid w:val="00E339F3"/>
    <w:rsid w:val="00E3400F"/>
    <w:rsid w:val="00E34BA9"/>
    <w:rsid w:val="00E35820"/>
    <w:rsid w:val="00E36661"/>
    <w:rsid w:val="00E37DC1"/>
    <w:rsid w:val="00E422CA"/>
    <w:rsid w:val="00E423ED"/>
    <w:rsid w:val="00E43223"/>
    <w:rsid w:val="00E43720"/>
    <w:rsid w:val="00E44047"/>
    <w:rsid w:val="00E45FB4"/>
    <w:rsid w:val="00E4680E"/>
    <w:rsid w:val="00E50232"/>
    <w:rsid w:val="00E512D1"/>
    <w:rsid w:val="00E512FA"/>
    <w:rsid w:val="00E51949"/>
    <w:rsid w:val="00E525C0"/>
    <w:rsid w:val="00E5391D"/>
    <w:rsid w:val="00E54D82"/>
    <w:rsid w:val="00E57583"/>
    <w:rsid w:val="00E60AFA"/>
    <w:rsid w:val="00E60D85"/>
    <w:rsid w:val="00E60F37"/>
    <w:rsid w:val="00E614B0"/>
    <w:rsid w:val="00E61A54"/>
    <w:rsid w:val="00E64CD6"/>
    <w:rsid w:val="00E64E30"/>
    <w:rsid w:val="00E70F59"/>
    <w:rsid w:val="00E71E2B"/>
    <w:rsid w:val="00E73158"/>
    <w:rsid w:val="00E73377"/>
    <w:rsid w:val="00E73D8A"/>
    <w:rsid w:val="00E7624B"/>
    <w:rsid w:val="00E82C5D"/>
    <w:rsid w:val="00E8306C"/>
    <w:rsid w:val="00E83075"/>
    <w:rsid w:val="00E836BF"/>
    <w:rsid w:val="00E8383A"/>
    <w:rsid w:val="00E83A8F"/>
    <w:rsid w:val="00E85460"/>
    <w:rsid w:val="00E85C10"/>
    <w:rsid w:val="00E863D5"/>
    <w:rsid w:val="00E87AA7"/>
    <w:rsid w:val="00E87B40"/>
    <w:rsid w:val="00E91710"/>
    <w:rsid w:val="00E937FF"/>
    <w:rsid w:val="00E94F20"/>
    <w:rsid w:val="00E94F40"/>
    <w:rsid w:val="00E9595E"/>
    <w:rsid w:val="00E962AA"/>
    <w:rsid w:val="00EA03E9"/>
    <w:rsid w:val="00EA1269"/>
    <w:rsid w:val="00EA27BB"/>
    <w:rsid w:val="00EA3A75"/>
    <w:rsid w:val="00EA3CB8"/>
    <w:rsid w:val="00EA494F"/>
    <w:rsid w:val="00EA5C4A"/>
    <w:rsid w:val="00EA6B53"/>
    <w:rsid w:val="00EA79D3"/>
    <w:rsid w:val="00EB1B8C"/>
    <w:rsid w:val="00EB22DF"/>
    <w:rsid w:val="00EB2F77"/>
    <w:rsid w:val="00EB32DE"/>
    <w:rsid w:val="00EB48E8"/>
    <w:rsid w:val="00EB6570"/>
    <w:rsid w:val="00EB6937"/>
    <w:rsid w:val="00EC1087"/>
    <w:rsid w:val="00EC202E"/>
    <w:rsid w:val="00EC24A8"/>
    <w:rsid w:val="00EC3CC2"/>
    <w:rsid w:val="00EC3FD0"/>
    <w:rsid w:val="00EC484D"/>
    <w:rsid w:val="00EC48B6"/>
    <w:rsid w:val="00EC6685"/>
    <w:rsid w:val="00EC698E"/>
    <w:rsid w:val="00EC7BF9"/>
    <w:rsid w:val="00ED0203"/>
    <w:rsid w:val="00ED0D2C"/>
    <w:rsid w:val="00ED18FB"/>
    <w:rsid w:val="00ED660D"/>
    <w:rsid w:val="00EE0B4B"/>
    <w:rsid w:val="00EE1B5A"/>
    <w:rsid w:val="00EE232A"/>
    <w:rsid w:val="00EE2DF0"/>
    <w:rsid w:val="00EE7098"/>
    <w:rsid w:val="00EF05A2"/>
    <w:rsid w:val="00EF126B"/>
    <w:rsid w:val="00EF2885"/>
    <w:rsid w:val="00EF3F1B"/>
    <w:rsid w:val="00F0104F"/>
    <w:rsid w:val="00F014D1"/>
    <w:rsid w:val="00F02149"/>
    <w:rsid w:val="00F02A7C"/>
    <w:rsid w:val="00F03C68"/>
    <w:rsid w:val="00F04B7E"/>
    <w:rsid w:val="00F056F3"/>
    <w:rsid w:val="00F0690F"/>
    <w:rsid w:val="00F06BEC"/>
    <w:rsid w:val="00F07339"/>
    <w:rsid w:val="00F07F52"/>
    <w:rsid w:val="00F10062"/>
    <w:rsid w:val="00F103EE"/>
    <w:rsid w:val="00F111E9"/>
    <w:rsid w:val="00F142F5"/>
    <w:rsid w:val="00F16E95"/>
    <w:rsid w:val="00F1743A"/>
    <w:rsid w:val="00F17D70"/>
    <w:rsid w:val="00F236C0"/>
    <w:rsid w:val="00F266C3"/>
    <w:rsid w:val="00F27C91"/>
    <w:rsid w:val="00F323D2"/>
    <w:rsid w:val="00F32D2F"/>
    <w:rsid w:val="00F35651"/>
    <w:rsid w:val="00F3756A"/>
    <w:rsid w:val="00F409E2"/>
    <w:rsid w:val="00F450A7"/>
    <w:rsid w:val="00F46663"/>
    <w:rsid w:val="00F47959"/>
    <w:rsid w:val="00F528DA"/>
    <w:rsid w:val="00F52C83"/>
    <w:rsid w:val="00F54F5F"/>
    <w:rsid w:val="00F5579B"/>
    <w:rsid w:val="00F56172"/>
    <w:rsid w:val="00F576ED"/>
    <w:rsid w:val="00F60B9B"/>
    <w:rsid w:val="00F60CC6"/>
    <w:rsid w:val="00F61988"/>
    <w:rsid w:val="00F61BF6"/>
    <w:rsid w:val="00F63778"/>
    <w:rsid w:val="00F63972"/>
    <w:rsid w:val="00F63B9E"/>
    <w:rsid w:val="00F6453D"/>
    <w:rsid w:val="00F6665A"/>
    <w:rsid w:val="00F66970"/>
    <w:rsid w:val="00F675B4"/>
    <w:rsid w:val="00F678A0"/>
    <w:rsid w:val="00F6798B"/>
    <w:rsid w:val="00F7005E"/>
    <w:rsid w:val="00F712F8"/>
    <w:rsid w:val="00F721F9"/>
    <w:rsid w:val="00F7256F"/>
    <w:rsid w:val="00F72A0F"/>
    <w:rsid w:val="00F730CB"/>
    <w:rsid w:val="00F74148"/>
    <w:rsid w:val="00F74E15"/>
    <w:rsid w:val="00F81169"/>
    <w:rsid w:val="00F82B06"/>
    <w:rsid w:val="00F8360D"/>
    <w:rsid w:val="00F86D50"/>
    <w:rsid w:val="00F926C5"/>
    <w:rsid w:val="00F92A04"/>
    <w:rsid w:val="00F92D0B"/>
    <w:rsid w:val="00F93FF0"/>
    <w:rsid w:val="00FA1F99"/>
    <w:rsid w:val="00FA4BCA"/>
    <w:rsid w:val="00FA546E"/>
    <w:rsid w:val="00FA5E31"/>
    <w:rsid w:val="00FA5EAC"/>
    <w:rsid w:val="00FA62A1"/>
    <w:rsid w:val="00FB0DAC"/>
    <w:rsid w:val="00FB1794"/>
    <w:rsid w:val="00FB1EC7"/>
    <w:rsid w:val="00FB2A8C"/>
    <w:rsid w:val="00FB2ECB"/>
    <w:rsid w:val="00FB3EDB"/>
    <w:rsid w:val="00FB5374"/>
    <w:rsid w:val="00FB5541"/>
    <w:rsid w:val="00FC061D"/>
    <w:rsid w:val="00FC2127"/>
    <w:rsid w:val="00FC3A8B"/>
    <w:rsid w:val="00FC4044"/>
    <w:rsid w:val="00FC4A66"/>
    <w:rsid w:val="00FC4C19"/>
    <w:rsid w:val="00FC4DFF"/>
    <w:rsid w:val="00FC4E79"/>
    <w:rsid w:val="00FC51A0"/>
    <w:rsid w:val="00FC5FD8"/>
    <w:rsid w:val="00FC66C9"/>
    <w:rsid w:val="00FD0F5C"/>
    <w:rsid w:val="00FD1054"/>
    <w:rsid w:val="00FD1D72"/>
    <w:rsid w:val="00FD1E2F"/>
    <w:rsid w:val="00FD389D"/>
    <w:rsid w:val="00FD78BD"/>
    <w:rsid w:val="00FE0644"/>
    <w:rsid w:val="00FE0FC1"/>
    <w:rsid w:val="00FE133E"/>
    <w:rsid w:val="00FE32BC"/>
    <w:rsid w:val="00FE3B7B"/>
    <w:rsid w:val="00FF0029"/>
    <w:rsid w:val="00FF00B5"/>
    <w:rsid w:val="00FF04B5"/>
    <w:rsid w:val="00FF2AC3"/>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maintext">
    <w:name w:val="main text"/>
    <w:basedOn w:val="Normal"/>
    <w:rsid w:val="003172B1"/>
    <w:pPr>
      <w:autoSpaceDE w:val="0"/>
      <w:spacing w:before="60" w:after="60" w:line="288" w:lineRule="auto"/>
      <w:ind w:firstLineChars="200" w:firstLine="200"/>
      <w:jc w:val="both"/>
    </w:pPr>
    <w:rPr>
      <w:rFonts w:ascii="Calibri" w:hAnsi="Calibri" w:cs="Batang"/>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40523397">
      <w:bodyDiv w:val="1"/>
      <w:marLeft w:val="0"/>
      <w:marRight w:val="0"/>
      <w:marTop w:val="0"/>
      <w:marBottom w:val="0"/>
      <w:divBdr>
        <w:top w:val="none" w:sz="0" w:space="0" w:color="auto"/>
        <w:left w:val="none" w:sz="0" w:space="0" w:color="auto"/>
        <w:bottom w:val="none" w:sz="0" w:space="0" w:color="auto"/>
        <w:right w:val="none" w:sz="0" w:space="0" w:color="auto"/>
      </w:divBdr>
      <w:divsChild>
        <w:div w:id="1384132592">
          <w:marLeft w:val="547"/>
          <w:marRight w:val="0"/>
          <w:marTop w:val="216"/>
          <w:marBottom w:val="0"/>
          <w:divBdr>
            <w:top w:val="none" w:sz="0" w:space="0" w:color="auto"/>
            <w:left w:val="none" w:sz="0" w:space="0" w:color="auto"/>
            <w:bottom w:val="none" w:sz="0" w:space="0" w:color="auto"/>
            <w:right w:val="none" w:sz="0" w:space="0" w:color="auto"/>
          </w:divBdr>
        </w:div>
        <w:div w:id="1515998884">
          <w:marLeft w:val="1166"/>
          <w:marRight w:val="0"/>
          <w:marTop w:val="86"/>
          <w:marBottom w:val="0"/>
          <w:divBdr>
            <w:top w:val="none" w:sz="0" w:space="0" w:color="auto"/>
            <w:left w:val="none" w:sz="0" w:space="0" w:color="auto"/>
            <w:bottom w:val="none" w:sz="0" w:space="0" w:color="auto"/>
            <w:right w:val="none" w:sz="0" w:space="0" w:color="auto"/>
          </w:divBdr>
        </w:div>
        <w:div w:id="769351737">
          <w:marLeft w:val="1166"/>
          <w:marRight w:val="0"/>
          <w:marTop w:val="86"/>
          <w:marBottom w:val="0"/>
          <w:divBdr>
            <w:top w:val="none" w:sz="0" w:space="0" w:color="auto"/>
            <w:left w:val="none" w:sz="0" w:space="0" w:color="auto"/>
            <w:bottom w:val="none" w:sz="0" w:space="0" w:color="auto"/>
            <w:right w:val="none" w:sz="0" w:space="0" w:color="auto"/>
          </w:divBdr>
        </w:div>
      </w:divsChild>
    </w:div>
    <w:div w:id="84424295">
      <w:bodyDiv w:val="1"/>
      <w:marLeft w:val="0"/>
      <w:marRight w:val="0"/>
      <w:marTop w:val="0"/>
      <w:marBottom w:val="0"/>
      <w:divBdr>
        <w:top w:val="none" w:sz="0" w:space="0" w:color="auto"/>
        <w:left w:val="none" w:sz="0" w:space="0" w:color="auto"/>
        <w:bottom w:val="none" w:sz="0" w:space="0" w:color="auto"/>
        <w:right w:val="none" w:sz="0" w:space="0" w:color="auto"/>
      </w:divBdr>
    </w:div>
    <w:div w:id="103892394">
      <w:bodyDiv w:val="1"/>
      <w:marLeft w:val="0"/>
      <w:marRight w:val="0"/>
      <w:marTop w:val="0"/>
      <w:marBottom w:val="0"/>
      <w:divBdr>
        <w:top w:val="none" w:sz="0" w:space="0" w:color="auto"/>
        <w:left w:val="none" w:sz="0" w:space="0" w:color="auto"/>
        <w:bottom w:val="none" w:sz="0" w:space="0" w:color="auto"/>
        <w:right w:val="none" w:sz="0" w:space="0" w:color="auto"/>
      </w:divBdr>
      <w:divsChild>
        <w:div w:id="960183856">
          <w:marLeft w:val="1166"/>
          <w:marRight w:val="0"/>
          <w:marTop w:val="86"/>
          <w:marBottom w:val="0"/>
          <w:divBdr>
            <w:top w:val="none" w:sz="0" w:space="0" w:color="auto"/>
            <w:left w:val="none" w:sz="0" w:space="0" w:color="auto"/>
            <w:bottom w:val="none" w:sz="0" w:space="0" w:color="auto"/>
            <w:right w:val="none" w:sz="0" w:space="0" w:color="auto"/>
          </w:divBdr>
        </w:div>
        <w:div w:id="112868358">
          <w:marLeft w:val="1166"/>
          <w:marRight w:val="0"/>
          <w:marTop w:val="86"/>
          <w:marBottom w:val="0"/>
          <w:divBdr>
            <w:top w:val="none" w:sz="0" w:space="0" w:color="auto"/>
            <w:left w:val="none" w:sz="0" w:space="0" w:color="auto"/>
            <w:bottom w:val="none" w:sz="0" w:space="0" w:color="auto"/>
            <w:right w:val="none" w:sz="0" w:space="0" w:color="auto"/>
          </w:divBdr>
        </w:div>
        <w:div w:id="104078473">
          <w:marLeft w:val="1166"/>
          <w:marRight w:val="0"/>
          <w:marTop w:val="86"/>
          <w:marBottom w:val="0"/>
          <w:divBdr>
            <w:top w:val="none" w:sz="0" w:space="0" w:color="auto"/>
            <w:left w:val="none" w:sz="0" w:space="0" w:color="auto"/>
            <w:bottom w:val="none" w:sz="0" w:space="0" w:color="auto"/>
            <w:right w:val="none" w:sz="0" w:space="0" w:color="auto"/>
          </w:divBdr>
        </w:div>
        <w:div w:id="1754737935">
          <w:marLeft w:val="1166"/>
          <w:marRight w:val="0"/>
          <w:marTop w:val="86"/>
          <w:marBottom w:val="0"/>
          <w:divBdr>
            <w:top w:val="none" w:sz="0" w:space="0" w:color="auto"/>
            <w:left w:val="none" w:sz="0" w:space="0" w:color="auto"/>
            <w:bottom w:val="none" w:sz="0" w:space="0" w:color="auto"/>
            <w:right w:val="none" w:sz="0" w:space="0" w:color="auto"/>
          </w:divBdr>
        </w:div>
        <w:div w:id="1274283652">
          <w:marLeft w:val="1166"/>
          <w:marRight w:val="0"/>
          <w:marTop w:val="86"/>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893201314">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46555275">
      <w:bodyDiv w:val="1"/>
      <w:marLeft w:val="0"/>
      <w:marRight w:val="0"/>
      <w:marTop w:val="0"/>
      <w:marBottom w:val="0"/>
      <w:divBdr>
        <w:top w:val="none" w:sz="0" w:space="0" w:color="auto"/>
        <w:left w:val="none" w:sz="0" w:space="0" w:color="auto"/>
        <w:bottom w:val="none" w:sz="0" w:space="0" w:color="auto"/>
        <w:right w:val="none" w:sz="0" w:space="0" w:color="auto"/>
      </w:divBdr>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09963826">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44257594">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1940795924">
      <w:bodyDiv w:val="1"/>
      <w:marLeft w:val="0"/>
      <w:marRight w:val="0"/>
      <w:marTop w:val="0"/>
      <w:marBottom w:val="0"/>
      <w:divBdr>
        <w:top w:val="none" w:sz="0" w:space="0" w:color="auto"/>
        <w:left w:val="none" w:sz="0" w:space="0" w:color="auto"/>
        <w:bottom w:val="none" w:sz="0" w:space="0" w:color="auto"/>
        <w:right w:val="none" w:sz="0" w:space="0" w:color="auto"/>
      </w:divBdr>
      <w:divsChild>
        <w:div w:id="563637048">
          <w:marLeft w:val="1166"/>
          <w:marRight w:val="0"/>
          <w:marTop w:val="86"/>
          <w:marBottom w:val="0"/>
          <w:divBdr>
            <w:top w:val="none" w:sz="0" w:space="0" w:color="auto"/>
            <w:left w:val="none" w:sz="0" w:space="0" w:color="auto"/>
            <w:bottom w:val="none" w:sz="0" w:space="0" w:color="auto"/>
            <w:right w:val="none" w:sz="0" w:space="0" w:color="auto"/>
          </w:divBdr>
        </w:div>
      </w:divsChild>
    </w:div>
    <w:div w:id="1964920430">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1103</TotalTime>
  <Pages>7</Pages>
  <Words>2268</Words>
  <Characters>12932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Shankar Krishnan</cp:lastModifiedBy>
  <cp:revision>514</cp:revision>
  <dcterms:created xsi:type="dcterms:W3CDTF">2021-08-05T07:20:00Z</dcterms:created>
  <dcterms:modified xsi:type="dcterms:W3CDTF">2023-02-17T02:33:00Z</dcterms:modified>
</cp:coreProperties>
</file>